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ED768" w14:textId="77777777" w:rsidR="00916182" w:rsidRDefault="00916182" w:rsidP="00916182">
      <w:pPr>
        <w:rPr>
          <w:b/>
          <w:bCs/>
        </w:rPr>
      </w:pPr>
    </w:p>
    <w:p w14:paraId="7B7ED769" w14:textId="77777777" w:rsidR="00916182" w:rsidRDefault="00916182" w:rsidP="00916182">
      <w:pPr>
        <w:rPr>
          <w:b/>
          <w:bCs/>
        </w:rPr>
      </w:pPr>
    </w:p>
    <w:p w14:paraId="7C6E5F26" w14:textId="77777777" w:rsidR="00E359C3" w:rsidRDefault="00E359C3" w:rsidP="00916182">
      <w:pPr>
        <w:rPr>
          <w:b/>
          <w:bCs/>
        </w:rPr>
      </w:pPr>
    </w:p>
    <w:p w14:paraId="7B7ED76A" w14:textId="1F8564EF" w:rsidR="00916182" w:rsidRPr="00E6144C" w:rsidRDefault="00916182" w:rsidP="00532D75">
      <w:pPr>
        <w:pStyle w:val="Titel"/>
        <w:pBdr>
          <w:bottom w:val="single" w:sz="4" w:space="1" w:color="auto"/>
        </w:pBdr>
        <w:jc w:val="center"/>
      </w:pPr>
      <w:r w:rsidRPr="00E6144C">
        <w:t>Inkoop en aanbestedingsbeleid</w:t>
      </w:r>
    </w:p>
    <w:p w14:paraId="7B7ED76B" w14:textId="77777777" w:rsidR="00916182" w:rsidRPr="00E6144C" w:rsidRDefault="00916182" w:rsidP="00916182">
      <w:pPr>
        <w:spacing w:after="0" w:line="240" w:lineRule="auto"/>
        <w:rPr>
          <w:rFonts w:ascii="Calibri" w:hAnsi="Calibri"/>
        </w:rPr>
      </w:pPr>
    </w:p>
    <w:p w14:paraId="7B7ED76C" w14:textId="77777777" w:rsidR="00916182" w:rsidRPr="00E6144C" w:rsidRDefault="00916182" w:rsidP="00916182">
      <w:pPr>
        <w:spacing w:after="0" w:line="240" w:lineRule="auto"/>
        <w:rPr>
          <w:rFonts w:ascii="Calibri" w:hAnsi="Calibri" w:cs="Arial"/>
        </w:rPr>
      </w:pPr>
    </w:p>
    <w:p w14:paraId="7B7ED76D" w14:textId="77777777" w:rsidR="00916182" w:rsidRPr="00E6144C" w:rsidRDefault="00916182" w:rsidP="00916182">
      <w:pPr>
        <w:autoSpaceDE w:val="0"/>
        <w:autoSpaceDN w:val="0"/>
        <w:adjustRightInd w:val="0"/>
        <w:spacing w:after="0" w:line="240" w:lineRule="auto"/>
        <w:jc w:val="center"/>
        <w:rPr>
          <w:rFonts w:ascii="Calibri" w:hAnsi="Calibri" w:cs="Arial"/>
          <w:b/>
          <w:bCs/>
        </w:rPr>
      </w:pPr>
      <w:r w:rsidRPr="00E6144C">
        <w:rPr>
          <w:rFonts w:ascii="Calibri" w:hAnsi="Calibri" w:cs="Arial"/>
          <w:b/>
          <w:bCs/>
        </w:rPr>
        <w:t>VAN</w:t>
      </w:r>
    </w:p>
    <w:p w14:paraId="7B7ED76E" w14:textId="77777777" w:rsidR="00916182" w:rsidRPr="00E6144C" w:rsidRDefault="00916182" w:rsidP="00916182">
      <w:pPr>
        <w:autoSpaceDE w:val="0"/>
        <w:autoSpaceDN w:val="0"/>
        <w:adjustRightInd w:val="0"/>
        <w:spacing w:after="0" w:line="240" w:lineRule="auto"/>
        <w:jc w:val="center"/>
        <w:rPr>
          <w:rFonts w:ascii="Calibri" w:hAnsi="Calibri" w:cs="Arial"/>
          <w:b/>
          <w:bCs/>
        </w:rPr>
      </w:pPr>
    </w:p>
    <w:p w14:paraId="7B7ED770" w14:textId="5F86B0C5" w:rsidR="00916182" w:rsidRPr="00E6144C" w:rsidRDefault="001A5850" w:rsidP="00916182">
      <w:pPr>
        <w:autoSpaceDE w:val="0"/>
        <w:autoSpaceDN w:val="0"/>
        <w:adjustRightInd w:val="0"/>
        <w:spacing w:after="0" w:line="240" w:lineRule="auto"/>
        <w:jc w:val="center"/>
        <w:rPr>
          <w:rFonts w:ascii="Calibri" w:hAnsi="Calibri" w:cs="Arial"/>
          <w:b/>
          <w:bCs/>
        </w:rPr>
      </w:pPr>
      <w:r>
        <w:rPr>
          <w:rFonts w:ascii="Calibri" w:hAnsi="Calibri" w:cs="Arial"/>
          <w:b/>
          <w:bCs/>
        </w:rPr>
        <w:t>Stichting V.O. Amsterdam-Zuid</w:t>
      </w:r>
    </w:p>
    <w:p w14:paraId="7B7ED771" w14:textId="77777777" w:rsidR="00916182" w:rsidRPr="00E6144C" w:rsidRDefault="00916182" w:rsidP="00916182">
      <w:pPr>
        <w:autoSpaceDE w:val="0"/>
        <w:autoSpaceDN w:val="0"/>
        <w:adjustRightInd w:val="0"/>
        <w:spacing w:after="0" w:line="240" w:lineRule="auto"/>
        <w:jc w:val="center"/>
        <w:rPr>
          <w:rFonts w:ascii="Calibri" w:hAnsi="Calibri" w:cs="Arial"/>
        </w:rPr>
      </w:pPr>
    </w:p>
    <w:p w14:paraId="7B7ED772" w14:textId="17C79D28" w:rsidR="00916182" w:rsidRDefault="00CB6FFC" w:rsidP="00916182">
      <w:pPr>
        <w:autoSpaceDE w:val="0"/>
        <w:autoSpaceDN w:val="0"/>
        <w:adjustRightInd w:val="0"/>
        <w:spacing w:after="0" w:line="240" w:lineRule="auto"/>
        <w:jc w:val="center"/>
        <w:rPr>
          <w:rFonts w:ascii="Calibri" w:hAnsi="Calibri" w:cs="Arial"/>
        </w:rPr>
      </w:pPr>
      <w:r w:rsidRPr="00E6144C">
        <w:rPr>
          <w:rFonts w:ascii="Calibri" w:hAnsi="Calibri" w:cs="Arial"/>
        </w:rPr>
        <w:t xml:space="preserve">Versie: </w:t>
      </w:r>
      <w:r w:rsidR="00F008EB" w:rsidRPr="6F8C6A10">
        <w:rPr>
          <w:rFonts w:ascii="Calibri" w:hAnsi="Calibri" w:cs="Arial"/>
        </w:rPr>
        <w:t>2</w:t>
      </w:r>
      <w:r w:rsidR="040CB7FC" w:rsidRPr="6F8C6A10">
        <w:rPr>
          <w:rFonts w:ascii="Calibri" w:hAnsi="Calibri" w:cs="Arial"/>
        </w:rPr>
        <w:t>024</w:t>
      </w:r>
      <w:r w:rsidR="00F008EB">
        <w:rPr>
          <w:rFonts w:ascii="Calibri" w:hAnsi="Calibri" w:cs="Arial"/>
        </w:rPr>
        <w:t xml:space="preserve">. </w:t>
      </w:r>
    </w:p>
    <w:p w14:paraId="4AFB1A39" w14:textId="46E1568F" w:rsidR="0079503A" w:rsidRPr="00E6144C" w:rsidRDefault="0079503A" w:rsidP="00916182">
      <w:pPr>
        <w:autoSpaceDE w:val="0"/>
        <w:autoSpaceDN w:val="0"/>
        <w:adjustRightInd w:val="0"/>
        <w:spacing w:after="0" w:line="240" w:lineRule="auto"/>
        <w:jc w:val="center"/>
        <w:rPr>
          <w:rFonts w:ascii="Calibri" w:hAnsi="Calibri" w:cs="Arial"/>
        </w:rPr>
      </w:pPr>
      <w:r>
        <w:rPr>
          <w:rFonts w:ascii="Calibri" w:hAnsi="Calibri" w:cs="Arial"/>
        </w:rPr>
        <w:t>- vastgesteld door het CvB op 10</w:t>
      </w:r>
      <w:r w:rsidR="4E6F6BBD" w:rsidRPr="6F8C6A10">
        <w:rPr>
          <w:rFonts w:ascii="Calibri" w:hAnsi="Calibri" w:cs="Arial"/>
        </w:rPr>
        <w:t xml:space="preserve"> juni 2024</w:t>
      </w:r>
      <w:r>
        <w:rPr>
          <w:rFonts w:ascii="Calibri" w:hAnsi="Calibri" w:cs="Arial"/>
        </w:rPr>
        <w:t xml:space="preserve"> - </w:t>
      </w:r>
    </w:p>
    <w:p w14:paraId="7B7ED775" w14:textId="77777777" w:rsidR="00916182" w:rsidRPr="00E6144C" w:rsidRDefault="00916182" w:rsidP="00916182">
      <w:pPr>
        <w:rPr>
          <w:b/>
          <w:bCs/>
        </w:rPr>
      </w:pPr>
    </w:p>
    <w:p w14:paraId="7B7ED776" w14:textId="77777777" w:rsidR="00916182" w:rsidRPr="00E6144C" w:rsidRDefault="00916182" w:rsidP="00916182">
      <w:pPr>
        <w:rPr>
          <w:b/>
          <w:bCs/>
        </w:rPr>
      </w:pPr>
    </w:p>
    <w:p w14:paraId="7B7ED777" w14:textId="77777777" w:rsidR="00916182" w:rsidRPr="00E6144C" w:rsidRDefault="00916182" w:rsidP="00916182">
      <w:pPr>
        <w:rPr>
          <w:b/>
          <w:bCs/>
        </w:rPr>
      </w:pPr>
    </w:p>
    <w:p w14:paraId="7B7ED778" w14:textId="77777777" w:rsidR="00916182" w:rsidRPr="00E6144C" w:rsidRDefault="00916182" w:rsidP="00916182">
      <w:pPr>
        <w:rPr>
          <w:b/>
          <w:bCs/>
        </w:rPr>
      </w:pPr>
    </w:p>
    <w:p w14:paraId="7B7ED779" w14:textId="77777777" w:rsidR="00916182" w:rsidRPr="00E6144C" w:rsidRDefault="00916182" w:rsidP="00916182">
      <w:pPr>
        <w:rPr>
          <w:b/>
          <w:bCs/>
        </w:rPr>
      </w:pPr>
    </w:p>
    <w:p w14:paraId="7B7ED77A" w14:textId="77777777" w:rsidR="00916182" w:rsidRPr="00E6144C" w:rsidRDefault="00916182" w:rsidP="00916182">
      <w:pPr>
        <w:rPr>
          <w:b/>
          <w:bCs/>
        </w:rPr>
      </w:pPr>
    </w:p>
    <w:p w14:paraId="7B7ED77B" w14:textId="77777777" w:rsidR="00916182" w:rsidRPr="00E6144C" w:rsidRDefault="00916182" w:rsidP="00916182">
      <w:pPr>
        <w:rPr>
          <w:b/>
          <w:bCs/>
        </w:rPr>
      </w:pPr>
    </w:p>
    <w:p w14:paraId="7B7ED77C" w14:textId="77777777" w:rsidR="00916182" w:rsidRPr="00E6144C" w:rsidRDefault="00916182" w:rsidP="00916182">
      <w:pPr>
        <w:rPr>
          <w:b/>
          <w:bCs/>
        </w:rPr>
      </w:pPr>
    </w:p>
    <w:p w14:paraId="7B7ED77D" w14:textId="77777777" w:rsidR="00916182" w:rsidRPr="00E6144C" w:rsidRDefault="00916182" w:rsidP="00916182">
      <w:pPr>
        <w:rPr>
          <w:b/>
          <w:bCs/>
        </w:rPr>
      </w:pPr>
    </w:p>
    <w:p w14:paraId="7B7ED77E" w14:textId="77777777" w:rsidR="00916182" w:rsidRPr="00E6144C" w:rsidRDefault="00916182" w:rsidP="00916182">
      <w:pPr>
        <w:rPr>
          <w:b/>
          <w:bCs/>
        </w:rPr>
      </w:pPr>
    </w:p>
    <w:p w14:paraId="7B7ED77F" w14:textId="77777777" w:rsidR="00916182" w:rsidRPr="00E6144C" w:rsidRDefault="00916182" w:rsidP="00916182">
      <w:pPr>
        <w:rPr>
          <w:b/>
          <w:bCs/>
        </w:rPr>
      </w:pPr>
    </w:p>
    <w:p w14:paraId="7B7ED780" w14:textId="77777777" w:rsidR="00916182" w:rsidRPr="00E6144C" w:rsidRDefault="00916182" w:rsidP="00916182">
      <w:pPr>
        <w:rPr>
          <w:b/>
          <w:bCs/>
        </w:rPr>
      </w:pPr>
    </w:p>
    <w:p w14:paraId="7B7ED781" w14:textId="77777777" w:rsidR="00916182" w:rsidRPr="00E6144C" w:rsidRDefault="00916182" w:rsidP="00916182">
      <w:pPr>
        <w:rPr>
          <w:b/>
          <w:bCs/>
        </w:rPr>
      </w:pPr>
    </w:p>
    <w:p w14:paraId="7B7ED782" w14:textId="77777777" w:rsidR="00916182" w:rsidRPr="00E6144C" w:rsidRDefault="00916182" w:rsidP="00916182">
      <w:pPr>
        <w:rPr>
          <w:b/>
          <w:bCs/>
        </w:rPr>
      </w:pPr>
    </w:p>
    <w:p w14:paraId="7B7ED783" w14:textId="77777777" w:rsidR="00916182" w:rsidRPr="00E6144C" w:rsidRDefault="00916182" w:rsidP="00916182">
      <w:pPr>
        <w:rPr>
          <w:b/>
          <w:bCs/>
        </w:rPr>
      </w:pPr>
    </w:p>
    <w:p w14:paraId="7B7ED784" w14:textId="77777777" w:rsidR="00916182" w:rsidRPr="00E6144C" w:rsidRDefault="00916182" w:rsidP="00916182">
      <w:pPr>
        <w:rPr>
          <w:b/>
          <w:bCs/>
        </w:rPr>
      </w:pPr>
    </w:p>
    <w:p w14:paraId="7B7ED785" w14:textId="77777777" w:rsidR="00916182" w:rsidRPr="00E6144C" w:rsidRDefault="00916182" w:rsidP="00916182">
      <w:pPr>
        <w:rPr>
          <w:b/>
          <w:bCs/>
        </w:rPr>
      </w:pPr>
    </w:p>
    <w:p w14:paraId="7B7ED786" w14:textId="77777777" w:rsidR="00916182" w:rsidRPr="00E6144C" w:rsidRDefault="00916182" w:rsidP="00916182">
      <w:pPr>
        <w:rPr>
          <w:b/>
          <w:bCs/>
        </w:rPr>
      </w:pPr>
    </w:p>
    <w:p w14:paraId="7B7ED787" w14:textId="77777777" w:rsidR="00916182" w:rsidRPr="00E6144C" w:rsidRDefault="00916182" w:rsidP="00916182">
      <w:pPr>
        <w:rPr>
          <w:b/>
          <w:bCs/>
        </w:rPr>
      </w:pPr>
    </w:p>
    <w:p w14:paraId="7B7ED788" w14:textId="77777777" w:rsidR="00916182" w:rsidRPr="00E6144C" w:rsidRDefault="00916182" w:rsidP="00916182">
      <w:pPr>
        <w:rPr>
          <w:b/>
          <w:bCs/>
        </w:rPr>
      </w:pPr>
    </w:p>
    <w:p w14:paraId="7B7ED789" w14:textId="77777777" w:rsidR="00916182" w:rsidRPr="00E6144C" w:rsidRDefault="00916182" w:rsidP="00916182">
      <w:pPr>
        <w:rPr>
          <w:b/>
          <w:bCs/>
        </w:rPr>
      </w:pPr>
    </w:p>
    <w:sdt>
      <w:sdtPr>
        <w:rPr>
          <w:rFonts w:asciiTheme="minorHAnsi" w:eastAsiaTheme="minorEastAsia" w:hAnsiTheme="minorHAnsi" w:cstheme="minorBidi"/>
          <w:color w:val="auto"/>
          <w:sz w:val="22"/>
          <w:szCs w:val="22"/>
          <w:lang w:eastAsia="en-US"/>
        </w:rPr>
        <w:id w:val="2097276857"/>
        <w:docPartObj>
          <w:docPartGallery w:val="Table of Contents"/>
          <w:docPartUnique/>
        </w:docPartObj>
      </w:sdtPr>
      <w:sdtEndPr>
        <w:rPr>
          <w:b/>
        </w:rPr>
      </w:sdtEndPr>
      <w:sdtContent>
        <w:p w14:paraId="2EF9AB63" w14:textId="044AA3F7" w:rsidR="00532D75" w:rsidRPr="00532D75" w:rsidRDefault="00532D75">
          <w:pPr>
            <w:pStyle w:val="Kopvaninhoudsopgave"/>
            <w:rPr>
              <w:rStyle w:val="Kop1Char"/>
              <w:color w:val="auto"/>
            </w:rPr>
          </w:pPr>
          <w:r w:rsidRPr="00532D75">
            <w:rPr>
              <w:rStyle w:val="Kop1Char"/>
              <w:color w:val="auto"/>
            </w:rPr>
            <w:t>Inhoud</w:t>
          </w:r>
        </w:p>
        <w:p w14:paraId="6775A5BA" w14:textId="05CEF024" w:rsidR="00F46133" w:rsidRDefault="00532D75">
          <w:pPr>
            <w:pStyle w:val="Inhopg1"/>
            <w:tabs>
              <w:tab w:val="right" w:leader="dot" w:pos="9062"/>
            </w:tabs>
            <w:rPr>
              <w:rFonts w:eastAsiaTheme="minorEastAsia"/>
              <w:b w:val="0"/>
              <w:bCs w:val="0"/>
              <w:noProof/>
              <w:sz w:val="22"/>
              <w:szCs w:val="22"/>
              <w:lang w:eastAsia="nl-NL"/>
            </w:rPr>
          </w:pPr>
          <w:r w:rsidRPr="00532D75">
            <w:rPr>
              <w:sz w:val="22"/>
              <w:szCs w:val="22"/>
            </w:rPr>
            <w:fldChar w:fldCharType="begin"/>
          </w:r>
          <w:r w:rsidRPr="00532D75">
            <w:rPr>
              <w:sz w:val="22"/>
              <w:szCs w:val="22"/>
            </w:rPr>
            <w:instrText xml:space="preserve"> TOC \o "1-3" \h \z \u </w:instrText>
          </w:r>
          <w:r w:rsidRPr="00532D75">
            <w:rPr>
              <w:sz w:val="22"/>
              <w:szCs w:val="22"/>
            </w:rPr>
            <w:fldChar w:fldCharType="separate"/>
          </w:r>
          <w:hyperlink w:anchor="_Toc535245819" w:history="1">
            <w:r w:rsidR="00F46133" w:rsidRPr="00030FD9">
              <w:rPr>
                <w:rStyle w:val="Hyperlink"/>
                <w:noProof/>
              </w:rPr>
              <w:t>Inleiding</w:t>
            </w:r>
            <w:r w:rsidR="00F46133">
              <w:rPr>
                <w:noProof/>
                <w:webHidden/>
              </w:rPr>
              <w:tab/>
            </w:r>
            <w:r w:rsidR="00F46133">
              <w:rPr>
                <w:noProof/>
                <w:webHidden/>
              </w:rPr>
              <w:fldChar w:fldCharType="begin"/>
            </w:r>
            <w:r w:rsidR="00F46133">
              <w:rPr>
                <w:noProof/>
                <w:webHidden/>
              </w:rPr>
              <w:instrText xml:space="preserve"> PAGEREF _Toc535245819 \h </w:instrText>
            </w:r>
            <w:r w:rsidR="00F46133">
              <w:rPr>
                <w:noProof/>
                <w:webHidden/>
              </w:rPr>
            </w:r>
            <w:r w:rsidR="00F46133">
              <w:rPr>
                <w:noProof/>
                <w:webHidden/>
              </w:rPr>
              <w:fldChar w:fldCharType="separate"/>
            </w:r>
            <w:r w:rsidR="002D78B9">
              <w:rPr>
                <w:noProof/>
                <w:webHidden/>
              </w:rPr>
              <w:t>3</w:t>
            </w:r>
            <w:r w:rsidR="00F46133">
              <w:rPr>
                <w:noProof/>
                <w:webHidden/>
              </w:rPr>
              <w:fldChar w:fldCharType="end"/>
            </w:r>
          </w:hyperlink>
        </w:p>
        <w:p w14:paraId="2763BA39" w14:textId="66630D34" w:rsidR="00F46133" w:rsidRDefault="00000000">
          <w:pPr>
            <w:pStyle w:val="Inhopg2"/>
            <w:tabs>
              <w:tab w:val="right" w:leader="dot" w:pos="9062"/>
            </w:tabs>
            <w:rPr>
              <w:rFonts w:eastAsiaTheme="minorEastAsia"/>
              <w:i w:val="0"/>
              <w:iCs w:val="0"/>
              <w:noProof/>
              <w:sz w:val="22"/>
              <w:szCs w:val="22"/>
              <w:lang w:eastAsia="nl-NL"/>
            </w:rPr>
          </w:pPr>
          <w:hyperlink w:anchor="_Toc535245820" w:history="1">
            <w:r w:rsidR="00F46133" w:rsidRPr="00030FD9">
              <w:rPr>
                <w:rStyle w:val="Hyperlink"/>
                <w:noProof/>
              </w:rPr>
              <w:t>Aanleiding en achtergrond</w:t>
            </w:r>
            <w:r w:rsidR="00F46133">
              <w:rPr>
                <w:noProof/>
                <w:webHidden/>
              </w:rPr>
              <w:tab/>
            </w:r>
            <w:r w:rsidR="00F46133">
              <w:rPr>
                <w:noProof/>
                <w:webHidden/>
              </w:rPr>
              <w:fldChar w:fldCharType="begin"/>
            </w:r>
            <w:r w:rsidR="00F46133">
              <w:rPr>
                <w:noProof/>
                <w:webHidden/>
              </w:rPr>
              <w:instrText xml:space="preserve"> PAGEREF _Toc535245820 \h </w:instrText>
            </w:r>
            <w:r w:rsidR="00F46133">
              <w:rPr>
                <w:noProof/>
                <w:webHidden/>
              </w:rPr>
            </w:r>
            <w:r w:rsidR="00F46133">
              <w:rPr>
                <w:noProof/>
                <w:webHidden/>
              </w:rPr>
              <w:fldChar w:fldCharType="separate"/>
            </w:r>
            <w:r w:rsidR="002D78B9">
              <w:rPr>
                <w:noProof/>
                <w:webHidden/>
              </w:rPr>
              <w:t>3</w:t>
            </w:r>
            <w:r w:rsidR="00F46133">
              <w:rPr>
                <w:noProof/>
                <w:webHidden/>
              </w:rPr>
              <w:fldChar w:fldCharType="end"/>
            </w:r>
          </w:hyperlink>
        </w:p>
        <w:p w14:paraId="37EBD488" w14:textId="3C0DA1B2" w:rsidR="00F46133" w:rsidRDefault="00000000">
          <w:pPr>
            <w:pStyle w:val="Inhopg1"/>
            <w:tabs>
              <w:tab w:val="right" w:leader="dot" w:pos="9062"/>
            </w:tabs>
            <w:rPr>
              <w:rFonts w:eastAsiaTheme="minorEastAsia"/>
              <w:b w:val="0"/>
              <w:bCs w:val="0"/>
              <w:noProof/>
              <w:sz w:val="22"/>
              <w:szCs w:val="22"/>
              <w:lang w:eastAsia="nl-NL"/>
            </w:rPr>
          </w:pPr>
          <w:hyperlink w:anchor="_Toc535245821" w:history="1">
            <w:r w:rsidR="00F46133" w:rsidRPr="00030FD9">
              <w:rPr>
                <w:rStyle w:val="Hyperlink"/>
                <w:noProof/>
              </w:rPr>
              <w:t>Inkoopproces</w:t>
            </w:r>
            <w:r w:rsidR="00F46133">
              <w:rPr>
                <w:noProof/>
                <w:webHidden/>
              </w:rPr>
              <w:tab/>
            </w:r>
            <w:r w:rsidR="00F46133">
              <w:rPr>
                <w:noProof/>
                <w:webHidden/>
              </w:rPr>
              <w:fldChar w:fldCharType="begin"/>
            </w:r>
            <w:r w:rsidR="00F46133">
              <w:rPr>
                <w:noProof/>
                <w:webHidden/>
              </w:rPr>
              <w:instrText xml:space="preserve"> PAGEREF _Toc535245821 \h </w:instrText>
            </w:r>
            <w:r w:rsidR="00F46133">
              <w:rPr>
                <w:noProof/>
                <w:webHidden/>
              </w:rPr>
            </w:r>
            <w:r w:rsidR="00F46133">
              <w:rPr>
                <w:noProof/>
                <w:webHidden/>
              </w:rPr>
              <w:fldChar w:fldCharType="separate"/>
            </w:r>
            <w:r w:rsidR="002D78B9">
              <w:rPr>
                <w:noProof/>
                <w:webHidden/>
              </w:rPr>
              <w:t>3</w:t>
            </w:r>
            <w:r w:rsidR="00F46133">
              <w:rPr>
                <w:noProof/>
                <w:webHidden/>
              </w:rPr>
              <w:fldChar w:fldCharType="end"/>
            </w:r>
          </w:hyperlink>
        </w:p>
        <w:p w14:paraId="6D45253E" w14:textId="2DBF142E" w:rsidR="00F46133" w:rsidRDefault="00000000">
          <w:pPr>
            <w:pStyle w:val="Inhopg1"/>
            <w:tabs>
              <w:tab w:val="right" w:leader="dot" w:pos="9062"/>
            </w:tabs>
            <w:rPr>
              <w:rFonts w:eastAsiaTheme="minorEastAsia"/>
              <w:b w:val="0"/>
              <w:bCs w:val="0"/>
              <w:noProof/>
              <w:sz w:val="22"/>
              <w:szCs w:val="22"/>
              <w:lang w:eastAsia="nl-NL"/>
            </w:rPr>
          </w:pPr>
          <w:hyperlink w:anchor="_Toc535245822" w:history="1">
            <w:r w:rsidR="00F46133" w:rsidRPr="00030FD9">
              <w:rPr>
                <w:rStyle w:val="Hyperlink"/>
                <w:noProof/>
              </w:rPr>
              <w:t>Inkoopstrategie</w:t>
            </w:r>
            <w:r w:rsidR="00F46133">
              <w:rPr>
                <w:noProof/>
                <w:webHidden/>
              </w:rPr>
              <w:tab/>
            </w:r>
            <w:r w:rsidR="00F46133">
              <w:rPr>
                <w:noProof/>
                <w:webHidden/>
              </w:rPr>
              <w:fldChar w:fldCharType="begin"/>
            </w:r>
            <w:r w:rsidR="00F46133">
              <w:rPr>
                <w:noProof/>
                <w:webHidden/>
              </w:rPr>
              <w:instrText xml:space="preserve"> PAGEREF _Toc535245822 \h </w:instrText>
            </w:r>
            <w:r w:rsidR="00F46133">
              <w:rPr>
                <w:noProof/>
                <w:webHidden/>
              </w:rPr>
            </w:r>
            <w:r w:rsidR="00F46133">
              <w:rPr>
                <w:noProof/>
                <w:webHidden/>
              </w:rPr>
              <w:fldChar w:fldCharType="separate"/>
            </w:r>
            <w:r w:rsidR="002D78B9">
              <w:rPr>
                <w:noProof/>
                <w:webHidden/>
              </w:rPr>
              <w:t>4</w:t>
            </w:r>
            <w:r w:rsidR="00F46133">
              <w:rPr>
                <w:noProof/>
                <w:webHidden/>
              </w:rPr>
              <w:fldChar w:fldCharType="end"/>
            </w:r>
          </w:hyperlink>
        </w:p>
        <w:p w14:paraId="10B2B270" w14:textId="4555CF09" w:rsidR="00F46133" w:rsidRDefault="00000000">
          <w:pPr>
            <w:pStyle w:val="Inhopg2"/>
            <w:tabs>
              <w:tab w:val="right" w:leader="dot" w:pos="9062"/>
            </w:tabs>
            <w:rPr>
              <w:rFonts w:eastAsiaTheme="minorEastAsia"/>
              <w:i w:val="0"/>
              <w:iCs w:val="0"/>
              <w:noProof/>
              <w:sz w:val="22"/>
              <w:szCs w:val="22"/>
              <w:lang w:eastAsia="nl-NL"/>
            </w:rPr>
          </w:pPr>
          <w:hyperlink w:anchor="_Toc535245823" w:history="1">
            <w:r w:rsidR="00F46133" w:rsidRPr="00030FD9">
              <w:rPr>
                <w:rStyle w:val="Hyperlink"/>
                <w:noProof/>
              </w:rPr>
              <w:t>Beleidsdoel</w:t>
            </w:r>
            <w:r w:rsidR="00F46133">
              <w:rPr>
                <w:noProof/>
                <w:webHidden/>
              </w:rPr>
              <w:tab/>
            </w:r>
            <w:r w:rsidR="00F46133">
              <w:rPr>
                <w:noProof/>
                <w:webHidden/>
              </w:rPr>
              <w:fldChar w:fldCharType="begin"/>
            </w:r>
            <w:r w:rsidR="00F46133">
              <w:rPr>
                <w:noProof/>
                <w:webHidden/>
              </w:rPr>
              <w:instrText xml:space="preserve"> PAGEREF _Toc535245823 \h </w:instrText>
            </w:r>
            <w:r w:rsidR="00F46133">
              <w:rPr>
                <w:noProof/>
                <w:webHidden/>
              </w:rPr>
            </w:r>
            <w:r w:rsidR="00F46133">
              <w:rPr>
                <w:noProof/>
                <w:webHidden/>
              </w:rPr>
              <w:fldChar w:fldCharType="separate"/>
            </w:r>
            <w:r w:rsidR="002D78B9">
              <w:rPr>
                <w:noProof/>
                <w:webHidden/>
              </w:rPr>
              <w:t>4</w:t>
            </w:r>
            <w:r w:rsidR="00F46133">
              <w:rPr>
                <w:noProof/>
                <w:webHidden/>
              </w:rPr>
              <w:fldChar w:fldCharType="end"/>
            </w:r>
          </w:hyperlink>
        </w:p>
        <w:p w14:paraId="3274305B" w14:textId="47FDBAD3" w:rsidR="00F46133" w:rsidRDefault="00000000">
          <w:pPr>
            <w:pStyle w:val="Inhopg2"/>
            <w:tabs>
              <w:tab w:val="right" w:leader="dot" w:pos="9062"/>
            </w:tabs>
            <w:rPr>
              <w:rFonts w:eastAsiaTheme="minorEastAsia"/>
              <w:i w:val="0"/>
              <w:iCs w:val="0"/>
              <w:noProof/>
              <w:sz w:val="22"/>
              <w:szCs w:val="22"/>
              <w:lang w:eastAsia="nl-NL"/>
            </w:rPr>
          </w:pPr>
          <w:hyperlink w:anchor="_Toc535245824" w:history="1">
            <w:r w:rsidR="00F46133" w:rsidRPr="00030FD9">
              <w:rPr>
                <w:rStyle w:val="Hyperlink"/>
                <w:noProof/>
              </w:rPr>
              <w:t>Inkoopmissie</w:t>
            </w:r>
            <w:r w:rsidR="00F46133">
              <w:rPr>
                <w:noProof/>
                <w:webHidden/>
              </w:rPr>
              <w:tab/>
            </w:r>
            <w:r w:rsidR="00F46133">
              <w:rPr>
                <w:noProof/>
                <w:webHidden/>
              </w:rPr>
              <w:fldChar w:fldCharType="begin"/>
            </w:r>
            <w:r w:rsidR="00F46133">
              <w:rPr>
                <w:noProof/>
                <w:webHidden/>
              </w:rPr>
              <w:instrText xml:space="preserve"> PAGEREF _Toc535245824 \h </w:instrText>
            </w:r>
            <w:r w:rsidR="00F46133">
              <w:rPr>
                <w:noProof/>
                <w:webHidden/>
              </w:rPr>
            </w:r>
            <w:r w:rsidR="00F46133">
              <w:rPr>
                <w:noProof/>
                <w:webHidden/>
              </w:rPr>
              <w:fldChar w:fldCharType="separate"/>
            </w:r>
            <w:r w:rsidR="002D78B9">
              <w:rPr>
                <w:noProof/>
                <w:webHidden/>
              </w:rPr>
              <w:t>4</w:t>
            </w:r>
            <w:r w:rsidR="00F46133">
              <w:rPr>
                <w:noProof/>
                <w:webHidden/>
              </w:rPr>
              <w:fldChar w:fldCharType="end"/>
            </w:r>
          </w:hyperlink>
        </w:p>
        <w:p w14:paraId="2E6FD958" w14:textId="31DCDE3E" w:rsidR="00F46133" w:rsidRDefault="00000000">
          <w:pPr>
            <w:pStyle w:val="Inhopg2"/>
            <w:tabs>
              <w:tab w:val="right" w:leader="dot" w:pos="9062"/>
            </w:tabs>
            <w:rPr>
              <w:rFonts w:eastAsiaTheme="minorEastAsia"/>
              <w:i w:val="0"/>
              <w:iCs w:val="0"/>
              <w:noProof/>
              <w:sz w:val="22"/>
              <w:szCs w:val="22"/>
              <w:lang w:eastAsia="nl-NL"/>
            </w:rPr>
          </w:pPr>
          <w:hyperlink w:anchor="_Toc535245825" w:history="1">
            <w:r w:rsidR="00F46133" w:rsidRPr="00030FD9">
              <w:rPr>
                <w:rStyle w:val="Hyperlink"/>
                <w:noProof/>
              </w:rPr>
              <w:t>Inkoopvisie</w:t>
            </w:r>
            <w:r w:rsidR="00F46133">
              <w:rPr>
                <w:noProof/>
                <w:webHidden/>
              </w:rPr>
              <w:tab/>
            </w:r>
            <w:r w:rsidR="00F46133">
              <w:rPr>
                <w:noProof/>
                <w:webHidden/>
              </w:rPr>
              <w:fldChar w:fldCharType="begin"/>
            </w:r>
            <w:r w:rsidR="00F46133">
              <w:rPr>
                <w:noProof/>
                <w:webHidden/>
              </w:rPr>
              <w:instrText xml:space="preserve"> PAGEREF _Toc535245825 \h </w:instrText>
            </w:r>
            <w:r w:rsidR="00F46133">
              <w:rPr>
                <w:noProof/>
                <w:webHidden/>
              </w:rPr>
            </w:r>
            <w:r w:rsidR="00F46133">
              <w:rPr>
                <w:noProof/>
                <w:webHidden/>
              </w:rPr>
              <w:fldChar w:fldCharType="separate"/>
            </w:r>
            <w:r w:rsidR="002D78B9">
              <w:rPr>
                <w:noProof/>
                <w:webHidden/>
              </w:rPr>
              <w:t>4</w:t>
            </w:r>
            <w:r w:rsidR="00F46133">
              <w:rPr>
                <w:noProof/>
                <w:webHidden/>
              </w:rPr>
              <w:fldChar w:fldCharType="end"/>
            </w:r>
          </w:hyperlink>
        </w:p>
        <w:p w14:paraId="13F1C6FC" w14:textId="0FC35204" w:rsidR="00F46133" w:rsidRDefault="00000000">
          <w:pPr>
            <w:pStyle w:val="Inhopg2"/>
            <w:tabs>
              <w:tab w:val="right" w:leader="dot" w:pos="9062"/>
            </w:tabs>
            <w:rPr>
              <w:rFonts w:eastAsiaTheme="minorEastAsia"/>
              <w:i w:val="0"/>
              <w:iCs w:val="0"/>
              <w:noProof/>
              <w:sz w:val="22"/>
              <w:szCs w:val="22"/>
              <w:lang w:eastAsia="nl-NL"/>
            </w:rPr>
          </w:pPr>
          <w:hyperlink w:anchor="_Toc535245826" w:history="1">
            <w:r w:rsidR="00F46133" w:rsidRPr="00030FD9">
              <w:rPr>
                <w:rStyle w:val="Hyperlink"/>
                <w:noProof/>
              </w:rPr>
              <w:t>Inkoopdoelstellingen</w:t>
            </w:r>
            <w:r w:rsidR="00F46133">
              <w:rPr>
                <w:noProof/>
                <w:webHidden/>
              </w:rPr>
              <w:tab/>
            </w:r>
            <w:r w:rsidR="00F46133">
              <w:rPr>
                <w:noProof/>
                <w:webHidden/>
              </w:rPr>
              <w:fldChar w:fldCharType="begin"/>
            </w:r>
            <w:r w:rsidR="00F46133">
              <w:rPr>
                <w:noProof/>
                <w:webHidden/>
              </w:rPr>
              <w:instrText xml:space="preserve"> PAGEREF _Toc535245826 \h </w:instrText>
            </w:r>
            <w:r w:rsidR="00F46133">
              <w:rPr>
                <w:noProof/>
                <w:webHidden/>
              </w:rPr>
            </w:r>
            <w:r w:rsidR="00F46133">
              <w:rPr>
                <w:noProof/>
                <w:webHidden/>
              </w:rPr>
              <w:fldChar w:fldCharType="separate"/>
            </w:r>
            <w:r w:rsidR="002D78B9">
              <w:rPr>
                <w:noProof/>
                <w:webHidden/>
              </w:rPr>
              <w:t>4</w:t>
            </w:r>
            <w:r w:rsidR="00F46133">
              <w:rPr>
                <w:noProof/>
                <w:webHidden/>
              </w:rPr>
              <w:fldChar w:fldCharType="end"/>
            </w:r>
          </w:hyperlink>
        </w:p>
        <w:p w14:paraId="3D6B65FF" w14:textId="2DFE19EC" w:rsidR="00F46133" w:rsidRDefault="00000000">
          <w:pPr>
            <w:pStyle w:val="Inhopg1"/>
            <w:tabs>
              <w:tab w:val="right" w:leader="dot" w:pos="9062"/>
            </w:tabs>
            <w:rPr>
              <w:rFonts w:eastAsiaTheme="minorEastAsia"/>
              <w:b w:val="0"/>
              <w:bCs w:val="0"/>
              <w:noProof/>
              <w:sz w:val="22"/>
              <w:szCs w:val="22"/>
              <w:lang w:eastAsia="nl-NL"/>
            </w:rPr>
          </w:pPr>
          <w:hyperlink w:anchor="_Toc535245827" w:history="1">
            <w:r w:rsidR="00F46133" w:rsidRPr="00030FD9">
              <w:rPr>
                <w:rStyle w:val="Hyperlink"/>
                <w:noProof/>
              </w:rPr>
              <w:t>Kaders en randvoorwaarden</w:t>
            </w:r>
            <w:r w:rsidR="00F46133">
              <w:rPr>
                <w:noProof/>
                <w:webHidden/>
              </w:rPr>
              <w:tab/>
            </w:r>
            <w:r w:rsidR="00F46133">
              <w:rPr>
                <w:noProof/>
                <w:webHidden/>
              </w:rPr>
              <w:fldChar w:fldCharType="begin"/>
            </w:r>
            <w:r w:rsidR="00F46133">
              <w:rPr>
                <w:noProof/>
                <w:webHidden/>
              </w:rPr>
              <w:instrText xml:space="preserve"> PAGEREF _Toc535245827 \h </w:instrText>
            </w:r>
            <w:r w:rsidR="00F46133">
              <w:rPr>
                <w:noProof/>
                <w:webHidden/>
              </w:rPr>
            </w:r>
            <w:r w:rsidR="00F46133">
              <w:rPr>
                <w:noProof/>
                <w:webHidden/>
              </w:rPr>
              <w:fldChar w:fldCharType="separate"/>
            </w:r>
            <w:r w:rsidR="002D78B9">
              <w:rPr>
                <w:noProof/>
                <w:webHidden/>
              </w:rPr>
              <w:t>4</w:t>
            </w:r>
            <w:r w:rsidR="00F46133">
              <w:rPr>
                <w:noProof/>
                <w:webHidden/>
              </w:rPr>
              <w:fldChar w:fldCharType="end"/>
            </w:r>
          </w:hyperlink>
        </w:p>
        <w:p w14:paraId="5C34C72B" w14:textId="00209112" w:rsidR="00F46133" w:rsidRDefault="00000000">
          <w:pPr>
            <w:pStyle w:val="Inhopg2"/>
            <w:tabs>
              <w:tab w:val="right" w:leader="dot" w:pos="9062"/>
            </w:tabs>
            <w:rPr>
              <w:rFonts w:eastAsiaTheme="minorEastAsia"/>
              <w:i w:val="0"/>
              <w:iCs w:val="0"/>
              <w:noProof/>
              <w:sz w:val="22"/>
              <w:szCs w:val="22"/>
              <w:lang w:eastAsia="nl-NL"/>
            </w:rPr>
          </w:pPr>
          <w:hyperlink w:anchor="_Toc535245828" w:history="1">
            <w:r w:rsidR="00F46133" w:rsidRPr="00030FD9">
              <w:rPr>
                <w:rStyle w:val="Hyperlink"/>
                <w:noProof/>
              </w:rPr>
              <w:t>Specificeren</w:t>
            </w:r>
            <w:r w:rsidR="00F46133">
              <w:rPr>
                <w:noProof/>
                <w:webHidden/>
              </w:rPr>
              <w:tab/>
            </w:r>
            <w:r w:rsidR="00F46133">
              <w:rPr>
                <w:noProof/>
                <w:webHidden/>
              </w:rPr>
              <w:fldChar w:fldCharType="begin"/>
            </w:r>
            <w:r w:rsidR="00F46133">
              <w:rPr>
                <w:noProof/>
                <w:webHidden/>
              </w:rPr>
              <w:instrText xml:space="preserve"> PAGEREF _Toc535245828 \h </w:instrText>
            </w:r>
            <w:r w:rsidR="00F46133">
              <w:rPr>
                <w:noProof/>
                <w:webHidden/>
              </w:rPr>
            </w:r>
            <w:r w:rsidR="00F46133">
              <w:rPr>
                <w:noProof/>
                <w:webHidden/>
              </w:rPr>
              <w:fldChar w:fldCharType="separate"/>
            </w:r>
            <w:r w:rsidR="002D78B9">
              <w:rPr>
                <w:noProof/>
                <w:webHidden/>
              </w:rPr>
              <w:t>5</w:t>
            </w:r>
            <w:r w:rsidR="00F46133">
              <w:rPr>
                <w:noProof/>
                <w:webHidden/>
              </w:rPr>
              <w:fldChar w:fldCharType="end"/>
            </w:r>
          </w:hyperlink>
        </w:p>
        <w:p w14:paraId="6FC9AD29" w14:textId="0A7148C3" w:rsidR="00F46133" w:rsidRDefault="00000000">
          <w:pPr>
            <w:pStyle w:val="Inhopg2"/>
            <w:tabs>
              <w:tab w:val="right" w:leader="dot" w:pos="9062"/>
            </w:tabs>
            <w:rPr>
              <w:rFonts w:eastAsiaTheme="minorEastAsia"/>
              <w:i w:val="0"/>
              <w:iCs w:val="0"/>
              <w:noProof/>
              <w:sz w:val="22"/>
              <w:szCs w:val="22"/>
              <w:lang w:eastAsia="nl-NL"/>
            </w:rPr>
          </w:pPr>
          <w:hyperlink w:anchor="_Toc535245829" w:history="1">
            <w:r w:rsidR="00F46133" w:rsidRPr="00030FD9">
              <w:rPr>
                <w:rStyle w:val="Hyperlink"/>
                <w:noProof/>
              </w:rPr>
              <w:t>Selecteren</w:t>
            </w:r>
            <w:r w:rsidR="00F46133">
              <w:rPr>
                <w:noProof/>
                <w:webHidden/>
              </w:rPr>
              <w:tab/>
            </w:r>
            <w:r w:rsidR="00F46133">
              <w:rPr>
                <w:noProof/>
                <w:webHidden/>
              </w:rPr>
              <w:fldChar w:fldCharType="begin"/>
            </w:r>
            <w:r w:rsidR="00F46133">
              <w:rPr>
                <w:noProof/>
                <w:webHidden/>
              </w:rPr>
              <w:instrText xml:space="preserve"> PAGEREF _Toc535245829 \h </w:instrText>
            </w:r>
            <w:r w:rsidR="00F46133">
              <w:rPr>
                <w:noProof/>
                <w:webHidden/>
              </w:rPr>
            </w:r>
            <w:r w:rsidR="00F46133">
              <w:rPr>
                <w:noProof/>
                <w:webHidden/>
              </w:rPr>
              <w:fldChar w:fldCharType="separate"/>
            </w:r>
            <w:r w:rsidR="002D78B9">
              <w:rPr>
                <w:noProof/>
                <w:webHidden/>
              </w:rPr>
              <w:t>5</w:t>
            </w:r>
            <w:r w:rsidR="00F46133">
              <w:rPr>
                <w:noProof/>
                <w:webHidden/>
              </w:rPr>
              <w:fldChar w:fldCharType="end"/>
            </w:r>
          </w:hyperlink>
        </w:p>
        <w:p w14:paraId="2704F75B" w14:textId="4066AE3C" w:rsidR="00F46133" w:rsidRDefault="00000000">
          <w:pPr>
            <w:pStyle w:val="Inhopg2"/>
            <w:tabs>
              <w:tab w:val="right" w:leader="dot" w:pos="9062"/>
            </w:tabs>
            <w:rPr>
              <w:rFonts w:eastAsiaTheme="minorEastAsia"/>
              <w:i w:val="0"/>
              <w:iCs w:val="0"/>
              <w:noProof/>
              <w:sz w:val="22"/>
              <w:szCs w:val="22"/>
              <w:lang w:eastAsia="nl-NL"/>
            </w:rPr>
          </w:pPr>
          <w:hyperlink w:anchor="_Toc535245830" w:history="1">
            <w:r w:rsidR="00F46133" w:rsidRPr="00030FD9">
              <w:rPr>
                <w:rStyle w:val="Hyperlink"/>
                <w:noProof/>
              </w:rPr>
              <w:t>Contracteren</w:t>
            </w:r>
            <w:r w:rsidR="00F46133">
              <w:rPr>
                <w:noProof/>
                <w:webHidden/>
              </w:rPr>
              <w:tab/>
            </w:r>
            <w:r w:rsidR="00F46133">
              <w:rPr>
                <w:noProof/>
                <w:webHidden/>
              </w:rPr>
              <w:fldChar w:fldCharType="begin"/>
            </w:r>
            <w:r w:rsidR="00F46133">
              <w:rPr>
                <w:noProof/>
                <w:webHidden/>
              </w:rPr>
              <w:instrText xml:space="preserve"> PAGEREF _Toc535245830 \h </w:instrText>
            </w:r>
            <w:r w:rsidR="00F46133">
              <w:rPr>
                <w:noProof/>
                <w:webHidden/>
              </w:rPr>
            </w:r>
            <w:r w:rsidR="00F46133">
              <w:rPr>
                <w:noProof/>
                <w:webHidden/>
              </w:rPr>
              <w:fldChar w:fldCharType="separate"/>
            </w:r>
            <w:r w:rsidR="002D78B9">
              <w:rPr>
                <w:noProof/>
                <w:webHidden/>
              </w:rPr>
              <w:t>5</w:t>
            </w:r>
            <w:r w:rsidR="00F46133">
              <w:rPr>
                <w:noProof/>
                <w:webHidden/>
              </w:rPr>
              <w:fldChar w:fldCharType="end"/>
            </w:r>
          </w:hyperlink>
        </w:p>
        <w:p w14:paraId="04922279" w14:textId="60DF3A36" w:rsidR="00F46133" w:rsidRDefault="00000000">
          <w:pPr>
            <w:pStyle w:val="Inhopg2"/>
            <w:tabs>
              <w:tab w:val="right" w:leader="dot" w:pos="9062"/>
            </w:tabs>
            <w:rPr>
              <w:rFonts w:eastAsiaTheme="minorEastAsia"/>
              <w:i w:val="0"/>
              <w:iCs w:val="0"/>
              <w:noProof/>
              <w:sz w:val="22"/>
              <w:szCs w:val="22"/>
              <w:lang w:eastAsia="nl-NL"/>
            </w:rPr>
          </w:pPr>
          <w:hyperlink w:anchor="_Toc535245831" w:history="1">
            <w:r w:rsidR="00F46133" w:rsidRPr="00030FD9">
              <w:rPr>
                <w:rStyle w:val="Hyperlink"/>
                <w:noProof/>
              </w:rPr>
              <w:t>Bestellen</w:t>
            </w:r>
            <w:r w:rsidR="00F46133">
              <w:rPr>
                <w:noProof/>
                <w:webHidden/>
              </w:rPr>
              <w:tab/>
            </w:r>
            <w:r w:rsidR="00F46133">
              <w:rPr>
                <w:noProof/>
                <w:webHidden/>
              </w:rPr>
              <w:fldChar w:fldCharType="begin"/>
            </w:r>
            <w:r w:rsidR="00F46133">
              <w:rPr>
                <w:noProof/>
                <w:webHidden/>
              </w:rPr>
              <w:instrText xml:space="preserve"> PAGEREF _Toc535245831 \h </w:instrText>
            </w:r>
            <w:r w:rsidR="00F46133">
              <w:rPr>
                <w:noProof/>
                <w:webHidden/>
              </w:rPr>
            </w:r>
            <w:r w:rsidR="00F46133">
              <w:rPr>
                <w:noProof/>
                <w:webHidden/>
              </w:rPr>
              <w:fldChar w:fldCharType="separate"/>
            </w:r>
            <w:r w:rsidR="002D78B9">
              <w:rPr>
                <w:noProof/>
                <w:webHidden/>
              </w:rPr>
              <w:t>6</w:t>
            </w:r>
            <w:r w:rsidR="00F46133">
              <w:rPr>
                <w:noProof/>
                <w:webHidden/>
              </w:rPr>
              <w:fldChar w:fldCharType="end"/>
            </w:r>
          </w:hyperlink>
        </w:p>
        <w:p w14:paraId="75412936" w14:textId="35E33423" w:rsidR="00F46133" w:rsidRDefault="00000000">
          <w:pPr>
            <w:pStyle w:val="Inhopg2"/>
            <w:tabs>
              <w:tab w:val="right" w:leader="dot" w:pos="9062"/>
            </w:tabs>
            <w:rPr>
              <w:rFonts w:eastAsiaTheme="minorEastAsia"/>
              <w:i w:val="0"/>
              <w:iCs w:val="0"/>
              <w:noProof/>
              <w:sz w:val="22"/>
              <w:szCs w:val="22"/>
              <w:lang w:eastAsia="nl-NL"/>
            </w:rPr>
          </w:pPr>
          <w:hyperlink w:anchor="_Toc535245832" w:history="1">
            <w:r w:rsidR="00F46133" w:rsidRPr="00030FD9">
              <w:rPr>
                <w:rStyle w:val="Hyperlink"/>
                <w:noProof/>
              </w:rPr>
              <w:t>Bewaken</w:t>
            </w:r>
            <w:r w:rsidR="00F46133">
              <w:rPr>
                <w:noProof/>
                <w:webHidden/>
              </w:rPr>
              <w:tab/>
            </w:r>
            <w:r w:rsidR="00F46133">
              <w:rPr>
                <w:noProof/>
                <w:webHidden/>
              </w:rPr>
              <w:fldChar w:fldCharType="begin"/>
            </w:r>
            <w:r w:rsidR="00F46133">
              <w:rPr>
                <w:noProof/>
                <w:webHidden/>
              </w:rPr>
              <w:instrText xml:space="preserve"> PAGEREF _Toc535245832 \h </w:instrText>
            </w:r>
            <w:r w:rsidR="00F46133">
              <w:rPr>
                <w:noProof/>
                <w:webHidden/>
              </w:rPr>
            </w:r>
            <w:r w:rsidR="00F46133">
              <w:rPr>
                <w:noProof/>
                <w:webHidden/>
              </w:rPr>
              <w:fldChar w:fldCharType="separate"/>
            </w:r>
            <w:r w:rsidR="002D78B9">
              <w:rPr>
                <w:noProof/>
                <w:webHidden/>
              </w:rPr>
              <w:t>6</w:t>
            </w:r>
            <w:r w:rsidR="00F46133">
              <w:rPr>
                <w:noProof/>
                <w:webHidden/>
              </w:rPr>
              <w:fldChar w:fldCharType="end"/>
            </w:r>
          </w:hyperlink>
        </w:p>
        <w:p w14:paraId="5FD6F1BA" w14:textId="74F65454" w:rsidR="00F46133" w:rsidRDefault="00000000">
          <w:pPr>
            <w:pStyle w:val="Inhopg2"/>
            <w:tabs>
              <w:tab w:val="right" w:leader="dot" w:pos="9062"/>
            </w:tabs>
            <w:rPr>
              <w:rFonts w:eastAsiaTheme="minorEastAsia"/>
              <w:i w:val="0"/>
              <w:iCs w:val="0"/>
              <w:noProof/>
              <w:sz w:val="22"/>
              <w:szCs w:val="22"/>
              <w:lang w:eastAsia="nl-NL"/>
            </w:rPr>
          </w:pPr>
          <w:hyperlink w:anchor="_Toc535245833" w:history="1">
            <w:r w:rsidR="00F46133" w:rsidRPr="00030FD9">
              <w:rPr>
                <w:rStyle w:val="Hyperlink"/>
                <w:noProof/>
              </w:rPr>
              <w:t>Nazorg en evaluatie</w:t>
            </w:r>
            <w:r w:rsidR="00F46133">
              <w:rPr>
                <w:noProof/>
                <w:webHidden/>
              </w:rPr>
              <w:tab/>
            </w:r>
            <w:r w:rsidR="00F46133">
              <w:rPr>
                <w:noProof/>
                <w:webHidden/>
              </w:rPr>
              <w:fldChar w:fldCharType="begin"/>
            </w:r>
            <w:r w:rsidR="00F46133">
              <w:rPr>
                <w:noProof/>
                <w:webHidden/>
              </w:rPr>
              <w:instrText xml:space="preserve"> PAGEREF _Toc535245833 \h </w:instrText>
            </w:r>
            <w:r w:rsidR="00F46133">
              <w:rPr>
                <w:noProof/>
                <w:webHidden/>
              </w:rPr>
            </w:r>
            <w:r w:rsidR="00F46133">
              <w:rPr>
                <w:noProof/>
                <w:webHidden/>
              </w:rPr>
              <w:fldChar w:fldCharType="separate"/>
            </w:r>
            <w:r w:rsidR="002D78B9">
              <w:rPr>
                <w:noProof/>
                <w:webHidden/>
              </w:rPr>
              <w:t>6</w:t>
            </w:r>
            <w:r w:rsidR="00F46133">
              <w:rPr>
                <w:noProof/>
                <w:webHidden/>
              </w:rPr>
              <w:fldChar w:fldCharType="end"/>
            </w:r>
          </w:hyperlink>
        </w:p>
        <w:p w14:paraId="5404692D" w14:textId="1DA810A5" w:rsidR="00F46133" w:rsidRDefault="00000000">
          <w:pPr>
            <w:pStyle w:val="Inhopg1"/>
            <w:tabs>
              <w:tab w:val="right" w:leader="dot" w:pos="9062"/>
            </w:tabs>
            <w:rPr>
              <w:rFonts w:eastAsiaTheme="minorEastAsia"/>
              <w:b w:val="0"/>
              <w:bCs w:val="0"/>
              <w:noProof/>
              <w:sz w:val="22"/>
              <w:szCs w:val="22"/>
              <w:lang w:eastAsia="nl-NL"/>
            </w:rPr>
          </w:pPr>
          <w:hyperlink w:anchor="_Toc535245834" w:history="1">
            <w:r w:rsidR="00F46133" w:rsidRPr="00030FD9">
              <w:rPr>
                <w:rStyle w:val="Hyperlink"/>
                <w:noProof/>
              </w:rPr>
              <w:t>Wet- en regelgeving</w:t>
            </w:r>
            <w:r w:rsidR="00F46133">
              <w:rPr>
                <w:noProof/>
                <w:webHidden/>
              </w:rPr>
              <w:tab/>
            </w:r>
            <w:r w:rsidR="00F46133">
              <w:rPr>
                <w:noProof/>
                <w:webHidden/>
              </w:rPr>
              <w:fldChar w:fldCharType="begin"/>
            </w:r>
            <w:r w:rsidR="00F46133">
              <w:rPr>
                <w:noProof/>
                <w:webHidden/>
              </w:rPr>
              <w:instrText xml:space="preserve"> PAGEREF _Toc535245834 \h </w:instrText>
            </w:r>
            <w:r w:rsidR="00F46133">
              <w:rPr>
                <w:noProof/>
                <w:webHidden/>
              </w:rPr>
            </w:r>
            <w:r w:rsidR="00F46133">
              <w:rPr>
                <w:noProof/>
                <w:webHidden/>
              </w:rPr>
              <w:fldChar w:fldCharType="separate"/>
            </w:r>
            <w:r w:rsidR="002D78B9">
              <w:rPr>
                <w:noProof/>
                <w:webHidden/>
              </w:rPr>
              <w:t>6</w:t>
            </w:r>
            <w:r w:rsidR="00F46133">
              <w:rPr>
                <w:noProof/>
                <w:webHidden/>
              </w:rPr>
              <w:fldChar w:fldCharType="end"/>
            </w:r>
          </w:hyperlink>
        </w:p>
        <w:p w14:paraId="4843BFCF" w14:textId="53F85469" w:rsidR="00F46133" w:rsidRDefault="00000000">
          <w:pPr>
            <w:pStyle w:val="Inhopg2"/>
            <w:tabs>
              <w:tab w:val="right" w:leader="dot" w:pos="9062"/>
            </w:tabs>
            <w:rPr>
              <w:rFonts w:eastAsiaTheme="minorEastAsia"/>
              <w:i w:val="0"/>
              <w:iCs w:val="0"/>
              <w:noProof/>
              <w:sz w:val="22"/>
              <w:szCs w:val="22"/>
              <w:lang w:eastAsia="nl-NL"/>
            </w:rPr>
          </w:pPr>
          <w:hyperlink w:anchor="_Toc535245835" w:history="1">
            <w:r w:rsidR="00F46133" w:rsidRPr="00030FD9">
              <w:rPr>
                <w:rStyle w:val="Hyperlink"/>
                <w:noProof/>
              </w:rPr>
              <w:t>Algemene regels</w:t>
            </w:r>
            <w:r w:rsidR="00F46133">
              <w:rPr>
                <w:noProof/>
                <w:webHidden/>
              </w:rPr>
              <w:tab/>
            </w:r>
            <w:r w:rsidR="00F46133">
              <w:rPr>
                <w:noProof/>
                <w:webHidden/>
              </w:rPr>
              <w:fldChar w:fldCharType="begin"/>
            </w:r>
            <w:r w:rsidR="00F46133">
              <w:rPr>
                <w:noProof/>
                <w:webHidden/>
              </w:rPr>
              <w:instrText xml:space="preserve"> PAGEREF _Toc535245835 \h </w:instrText>
            </w:r>
            <w:r w:rsidR="00F46133">
              <w:rPr>
                <w:noProof/>
                <w:webHidden/>
              </w:rPr>
            </w:r>
            <w:r w:rsidR="00F46133">
              <w:rPr>
                <w:noProof/>
                <w:webHidden/>
              </w:rPr>
              <w:fldChar w:fldCharType="separate"/>
            </w:r>
            <w:r w:rsidR="002D78B9">
              <w:rPr>
                <w:noProof/>
                <w:webHidden/>
              </w:rPr>
              <w:t>6</w:t>
            </w:r>
            <w:r w:rsidR="00F46133">
              <w:rPr>
                <w:noProof/>
                <w:webHidden/>
              </w:rPr>
              <w:fldChar w:fldCharType="end"/>
            </w:r>
          </w:hyperlink>
        </w:p>
        <w:p w14:paraId="6A224795" w14:textId="251AAE6A" w:rsidR="00F46133" w:rsidRDefault="00000000">
          <w:pPr>
            <w:pStyle w:val="Inhopg1"/>
            <w:tabs>
              <w:tab w:val="right" w:leader="dot" w:pos="9062"/>
            </w:tabs>
            <w:rPr>
              <w:rFonts w:eastAsiaTheme="minorEastAsia"/>
              <w:b w:val="0"/>
              <w:bCs w:val="0"/>
              <w:noProof/>
              <w:sz w:val="22"/>
              <w:szCs w:val="22"/>
              <w:lang w:eastAsia="nl-NL"/>
            </w:rPr>
          </w:pPr>
          <w:hyperlink w:anchor="_Toc535245836" w:history="1">
            <w:r w:rsidR="00F46133" w:rsidRPr="00030FD9">
              <w:rPr>
                <w:rStyle w:val="Hyperlink"/>
                <w:noProof/>
              </w:rPr>
              <w:t>Inkoopdrempelbedragen</w:t>
            </w:r>
            <w:r w:rsidR="00F46133">
              <w:rPr>
                <w:noProof/>
                <w:webHidden/>
              </w:rPr>
              <w:tab/>
            </w:r>
            <w:r w:rsidR="00F46133">
              <w:rPr>
                <w:noProof/>
                <w:webHidden/>
              </w:rPr>
              <w:fldChar w:fldCharType="begin"/>
            </w:r>
            <w:r w:rsidR="00F46133">
              <w:rPr>
                <w:noProof/>
                <w:webHidden/>
              </w:rPr>
              <w:instrText xml:space="preserve"> PAGEREF _Toc535245836 \h </w:instrText>
            </w:r>
            <w:r w:rsidR="00F46133">
              <w:rPr>
                <w:noProof/>
                <w:webHidden/>
              </w:rPr>
            </w:r>
            <w:r w:rsidR="00F46133">
              <w:rPr>
                <w:noProof/>
                <w:webHidden/>
              </w:rPr>
              <w:fldChar w:fldCharType="separate"/>
            </w:r>
            <w:r w:rsidR="002D78B9">
              <w:rPr>
                <w:noProof/>
                <w:webHidden/>
              </w:rPr>
              <w:t>7</w:t>
            </w:r>
            <w:r w:rsidR="00F46133">
              <w:rPr>
                <w:noProof/>
                <w:webHidden/>
              </w:rPr>
              <w:fldChar w:fldCharType="end"/>
            </w:r>
          </w:hyperlink>
        </w:p>
        <w:p w14:paraId="402101BC" w14:textId="5E3FD8FC" w:rsidR="00F46133" w:rsidRDefault="00000000">
          <w:pPr>
            <w:pStyle w:val="Inhopg1"/>
            <w:tabs>
              <w:tab w:val="right" w:leader="dot" w:pos="9062"/>
            </w:tabs>
            <w:rPr>
              <w:rFonts w:eastAsiaTheme="minorEastAsia"/>
              <w:b w:val="0"/>
              <w:bCs w:val="0"/>
              <w:noProof/>
              <w:sz w:val="22"/>
              <w:szCs w:val="22"/>
              <w:lang w:eastAsia="nl-NL"/>
            </w:rPr>
          </w:pPr>
          <w:hyperlink w:anchor="_Toc535245837" w:history="1">
            <w:r w:rsidR="00F46133" w:rsidRPr="00030FD9">
              <w:rPr>
                <w:rStyle w:val="Hyperlink"/>
                <w:noProof/>
              </w:rPr>
              <w:t>Inkoopethiek</w:t>
            </w:r>
            <w:r w:rsidR="00F46133">
              <w:rPr>
                <w:noProof/>
                <w:webHidden/>
              </w:rPr>
              <w:tab/>
            </w:r>
            <w:r w:rsidR="00F46133">
              <w:rPr>
                <w:noProof/>
                <w:webHidden/>
              </w:rPr>
              <w:fldChar w:fldCharType="begin"/>
            </w:r>
            <w:r w:rsidR="00F46133">
              <w:rPr>
                <w:noProof/>
                <w:webHidden/>
              </w:rPr>
              <w:instrText xml:space="preserve"> PAGEREF _Toc535245837 \h </w:instrText>
            </w:r>
            <w:r w:rsidR="00F46133">
              <w:rPr>
                <w:noProof/>
                <w:webHidden/>
              </w:rPr>
            </w:r>
            <w:r w:rsidR="00F46133">
              <w:rPr>
                <w:noProof/>
                <w:webHidden/>
              </w:rPr>
              <w:fldChar w:fldCharType="separate"/>
            </w:r>
            <w:r w:rsidR="002D78B9">
              <w:rPr>
                <w:noProof/>
                <w:webHidden/>
              </w:rPr>
              <w:t>8</w:t>
            </w:r>
            <w:r w:rsidR="00F46133">
              <w:rPr>
                <w:noProof/>
                <w:webHidden/>
              </w:rPr>
              <w:fldChar w:fldCharType="end"/>
            </w:r>
          </w:hyperlink>
        </w:p>
        <w:p w14:paraId="4D4C64A2" w14:textId="4EEE9463" w:rsidR="00F46133" w:rsidRDefault="00000000">
          <w:pPr>
            <w:pStyle w:val="Inhopg2"/>
            <w:tabs>
              <w:tab w:val="right" w:leader="dot" w:pos="9062"/>
            </w:tabs>
            <w:rPr>
              <w:rFonts w:eastAsiaTheme="minorEastAsia"/>
              <w:i w:val="0"/>
              <w:iCs w:val="0"/>
              <w:noProof/>
              <w:sz w:val="22"/>
              <w:szCs w:val="22"/>
              <w:lang w:eastAsia="nl-NL"/>
            </w:rPr>
          </w:pPr>
          <w:hyperlink w:anchor="_Toc535245838" w:history="1">
            <w:r w:rsidR="00F46133" w:rsidRPr="00030FD9">
              <w:rPr>
                <w:rStyle w:val="Hyperlink"/>
                <w:noProof/>
              </w:rPr>
              <w:t>Maatschappelijk verantwoord</w:t>
            </w:r>
            <w:r w:rsidR="00F46133">
              <w:rPr>
                <w:noProof/>
                <w:webHidden/>
              </w:rPr>
              <w:tab/>
            </w:r>
            <w:r w:rsidR="00F46133">
              <w:rPr>
                <w:noProof/>
                <w:webHidden/>
              </w:rPr>
              <w:fldChar w:fldCharType="begin"/>
            </w:r>
            <w:r w:rsidR="00F46133">
              <w:rPr>
                <w:noProof/>
                <w:webHidden/>
              </w:rPr>
              <w:instrText xml:space="preserve"> PAGEREF _Toc535245838 \h </w:instrText>
            </w:r>
            <w:r w:rsidR="00F46133">
              <w:rPr>
                <w:noProof/>
                <w:webHidden/>
              </w:rPr>
            </w:r>
            <w:r w:rsidR="00F46133">
              <w:rPr>
                <w:noProof/>
                <w:webHidden/>
              </w:rPr>
              <w:fldChar w:fldCharType="separate"/>
            </w:r>
            <w:r w:rsidR="002D78B9">
              <w:rPr>
                <w:noProof/>
                <w:webHidden/>
              </w:rPr>
              <w:t>8</w:t>
            </w:r>
            <w:r w:rsidR="00F46133">
              <w:rPr>
                <w:noProof/>
                <w:webHidden/>
              </w:rPr>
              <w:fldChar w:fldCharType="end"/>
            </w:r>
          </w:hyperlink>
        </w:p>
        <w:p w14:paraId="06BD84CE" w14:textId="1C2E9074" w:rsidR="00F46133" w:rsidRDefault="00000000">
          <w:pPr>
            <w:pStyle w:val="Inhopg2"/>
            <w:tabs>
              <w:tab w:val="right" w:leader="dot" w:pos="9062"/>
            </w:tabs>
            <w:rPr>
              <w:rFonts w:eastAsiaTheme="minorEastAsia"/>
              <w:i w:val="0"/>
              <w:iCs w:val="0"/>
              <w:noProof/>
              <w:sz w:val="22"/>
              <w:szCs w:val="22"/>
              <w:lang w:eastAsia="nl-NL"/>
            </w:rPr>
          </w:pPr>
          <w:hyperlink w:anchor="_Toc535245839" w:history="1">
            <w:r w:rsidR="00F46133" w:rsidRPr="00030FD9">
              <w:rPr>
                <w:rStyle w:val="Hyperlink"/>
                <w:noProof/>
              </w:rPr>
              <w:t>Beroepscodes voor de inkoopmedewerker</w:t>
            </w:r>
            <w:r w:rsidR="00F46133">
              <w:rPr>
                <w:noProof/>
                <w:webHidden/>
              </w:rPr>
              <w:tab/>
            </w:r>
            <w:r w:rsidR="00F46133">
              <w:rPr>
                <w:noProof/>
                <w:webHidden/>
              </w:rPr>
              <w:fldChar w:fldCharType="begin"/>
            </w:r>
            <w:r w:rsidR="00F46133">
              <w:rPr>
                <w:noProof/>
                <w:webHidden/>
              </w:rPr>
              <w:instrText xml:space="preserve"> PAGEREF _Toc535245839 \h </w:instrText>
            </w:r>
            <w:r w:rsidR="00F46133">
              <w:rPr>
                <w:noProof/>
                <w:webHidden/>
              </w:rPr>
            </w:r>
            <w:r w:rsidR="00F46133">
              <w:rPr>
                <w:noProof/>
                <w:webHidden/>
              </w:rPr>
              <w:fldChar w:fldCharType="separate"/>
            </w:r>
            <w:r w:rsidR="002D78B9">
              <w:rPr>
                <w:noProof/>
                <w:webHidden/>
              </w:rPr>
              <w:t>8</w:t>
            </w:r>
            <w:r w:rsidR="00F46133">
              <w:rPr>
                <w:noProof/>
                <w:webHidden/>
              </w:rPr>
              <w:fldChar w:fldCharType="end"/>
            </w:r>
          </w:hyperlink>
        </w:p>
        <w:p w14:paraId="3B30B302" w14:textId="583E41F8" w:rsidR="00532D75" w:rsidRDefault="00532D75">
          <w:r w:rsidRPr="00532D75">
            <w:rPr>
              <w:b/>
              <w:bCs/>
            </w:rPr>
            <w:fldChar w:fldCharType="end"/>
          </w:r>
        </w:p>
      </w:sdtContent>
    </w:sdt>
    <w:p w14:paraId="7B7ED7AA" w14:textId="15A9D268" w:rsidR="00916182" w:rsidRPr="00E6144C" w:rsidRDefault="00916182" w:rsidP="00916182"/>
    <w:p w14:paraId="7B7ED7AB" w14:textId="77777777" w:rsidR="00916182" w:rsidRPr="00E6144C" w:rsidRDefault="00916182" w:rsidP="00916182">
      <w:pPr>
        <w:rPr>
          <w:b/>
          <w:bCs/>
        </w:rPr>
      </w:pPr>
    </w:p>
    <w:p w14:paraId="5AFA6ED9" w14:textId="77777777" w:rsidR="00532D75" w:rsidRDefault="00532D75">
      <w:pPr>
        <w:rPr>
          <w:rFonts w:ascii="Calibri" w:eastAsiaTheme="majorEastAsia" w:hAnsi="Calibri" w:cstheme="majorBidi"/>
          <w:b/>
          <w:sz w:val="32"/>
          <w:szCs w:val="32"/>
        </w:rPr>
      </w:pPr>
      <w:bookmarkStart w:id="0" w:name="_Toc445799746"/>
      <w:r>
        <w:br w:type="page"/>
      </w:r>
    </w:p>
    <w:p w14:paraId="7B7ED7AC" w14:textId="602733C8" w:rsidR="00916182" w:rsidRPr="00E6144C" w:rsidRDefault="00916182" w:rsidP="00E359C3">
      <w:pPr>
        <w:pStyle w:val="Kop1"/>
      </w:pPr>
      <w:bookmarkStart w:id="1" w:name="_Toc535245819"/>
      <w:r w:rsidRPr="00E6144C">
        <w:lastRenderedPageBreak/>
        <w:t>Inleiding</w:t>
      </w:r>
      <w:bookmarkEnd w:id="0"/>
      <w:bookmarkEnd w:id="1"/>
      <w:r w:rsidRPr="00E6144C">
        <w:t xml:space="preserve"> </w:t>
      </w:r>
    </w:p>
    <w:p w14:paraId="7B7ED7AD" w14:textId="0956CECD" w:rsidR="00916182" w:rsidRPr="00E6144C" w:rsidRDefault="00916182" w:rsidP="00E359C3">
      <w:pPr>
        <w:pStyle w:val="Kop2"/>
      </w:pPr>
      <w:bookmarkStart w:id="2" w:name="_Toc445799747"/>
      <w:bookmarkStart w:id="3" w:name="_Toc535245820"/>
      <w:r w:rsidRPr="00E6144C">
        <w:t>Aanleiding en achtergrond</w:t>
      </w:r>
      <w:bookmarkEnd w:id="2"/>
      <w:bookmarkEnd w:id="3"/>
      <w:r w:rsidRPr="00E6144C">
        <w:t xml:space="preserve"> </w:t>
      </w:r>
    </w:p>
    <w:p w14:paraId="7B7ED7AE" w14:textId="30BCC390" w:rsidR="00916182" w:rsidRPr="00E6144C" w:rsidRDefault="00916182" w:rsidP="007F3052">
      <w:pPr>
        <w:spacing w:line="276" w:lineRule="auto"/>
      </w:pPr>
      <w:r w:rsidRPr="00E6144C">
        <w:t xml:space="preserve">De uitgangspunten die </w:t>
      </w:r>
      <w:r w:rsidR="00016294">
        <w:t>Stichting V.O. Amsterdam-Zuid (</w:t>
      </w:r>
      <w:r w:rsidR="001A5850">
        <w:t>de Stichting</w:t>
      </w:r>
      <w:r w:rsidR="00016294">
        <w:t>)</w:t>
      </w:r>
      <w:r w:rsidRPr="00E6144C">
        <w:t xml:space="preserve"> toepast bij de invulling van een professionele inkoopfunctie worden via het inkoop- en aanbestedingsbeleid eenduidig en open vastgelegd. Het inkoopbeleid geeft richting aan de wijze waarop inkopen gedaan worden en geldt voor alle inkopen die door </w:t>
      </w:r>
      <w:r w:rsidR="001A5850">
        <w:t>de Stichting</w:t>
      </w:r>
      <w:r w:rsidRPr="00E6144C">
        <w:t xml:space="preserve"> </w:t>
      </w:r>
      <w:r w:rsidR="001A5850" w:rsidRPr="00E6144C">
        <w:t>word</w:t>
      </w:r>
      <w:r w:rsidR="001A5850">
        <w:t>en</w:t>
      </w:r>
      <w:r w:rsidR="001A5850" w:rsidRPr="00E6144C">
        <w:t xml:space="preserve"> </w:t>
      </w:r>
      <w:r w:rsidRPr="00E6144C">
        <w:t xml:space="preserve">gedaan. </w:t>
      </w:r>
    </w:p>
    <w:p w14:paraId="7B7ED7AF" w14:textId="54A74B98" w:rsidR="00916182" w:rsidRPr="00E6144C" w:rsidRDefault="00916182" w:rsidP="007F3052">
      <w:pPr>
        <w:spacing w:line="276" w:lineRule="auto"/>
      </w:pPr>
      <w:r w:rsidRPr="00E6144C">
        <w:t xml:space="preserve">De keuzes die in de verschillende fases van het inkoopproces worden gemaakt, zijn afhankelijk van de strategie en het beleid van </w:t>
      </w:r>
      <w:r w:rsidR="001A5850">
        <w:t>de Stichting</w:t>
      </w:r>
      <w:r w:rsidRPr="00E6144C">
        <w:t xml:space="preserve">. Vandaar dat de keuzes met betrekking tot het inkoopproces moeten worden uitgewerkt in het inkoopbeleid. Daarbij is vastgesteld hoe met leveranciers en met interne klanten wordt omgegaan. De gemaakte keuzes moeten vooral ondersteuning bieden aan die medewerkers die betrokken zijn bij inkoop. </w:t>
      </w:r>
    </w:p>
    <w:p w14:paraId="7B7ED7B0" w14:textId="77777777" w:rsidR="00916182" w:rsidRPr="00E6144C" w:rsidRDefault="00916182" w:rsidP="007F3052">
      <w:pPr>
        <w:spacing w:after="0" w:line="276" w:lineRule="auto"/>
      </w:pPr>
      <w:r w:rsidRPr="00E6144C">
        <w:rPr>
          <w:b/>
          <w:bCs/>
        </w:rPr>
        <w:t xml:space="preserve">Definitie </w:t>
      </w:r>
    </w:p>
    <w:p w14:paraId="7B7ED7B1" w14:textId="31F83618" w:rsidR="00916182" w:rsidRPr="00E6144C" w:rsidRDefault="00916182" w:rsidP="007F3052">
      <w:pPr>
        <w:spacing w:line="276" w:lineRule="auto"/>
      </w:pPr>
      <w:r w:rsidRPr="00E6144C">
        <w:t xml:space="preserve">Onder inkoop </w:t>
      </w:r>
      <w:r w:rsidR="001A5850">
        <w:t>wordt verstaan</w:t>
      </w:r>
      <w:r w:rsidRPr="00E6144C">
        <w:t xml:space="preserve">: “Alles waar een externe factuur tegenover staat”. Het inkoopbeleid heeft daarom betrekking op alle inkoopprocessen, die leiden tot externe facturen. De inkoop wordt onderverdeeld in drie verschillende definities. Dit zijn leveringen, diensten en werken. </w:t>
      </w:r>
    </w:p>
    <w:p w14:paraId="7B7ED7B2" w14:textId="77777777" w:rsidR="00916182" w:rsidRPr="00E6144C" w:rsidRDefault="00916182" w:rsidP="007F3052">
      <w:pPr>
        <w:pStyle w:val="Lijstalinea"/>
        <w:numPr>
          <w:ilvl w:val="0"/>
          <w:numId w:val="4"/>
        </w:numPr>
        <w:spacing w:line="276" w:lineRule="auto"/>
      </w:pPr>
      <w:r w:rsidRPr="00E6144C">
        <w:rPr>
          <w:b/>
          <w:bCs/>
        </w:rPr>
        <w:t xml:space="preserve">Levering: </w:t>
      </w:r>
      <w:r w:rsidRPr="00E6144C">
        <w:t xml:space="preserve">omvat aankoop, huur, lease en huurkoop van producten. Deze zijn tastbaar en vallen niet onder een werk. </w:t>
      </w:r>
    </w:p>
    <w:p w14:paraId="7B7ED7B3" w14:textId="77777777" w:rsidR="00916182" w:rsidRPr="00E6144C" w:rsidRDefault="00916182" w:rsidP="007F3052">
      <w:pPr>
        <w:pStyle w:val="Lijstalinea"/>
        <w:numPr>
          <w:ilvl w:val="0"/>
          <w:numId w:val="4"/>
        </w:numPr>
        <w:spacing w:line="276" w:lineRule="auto"/>
      </w:pPr>
      <w:r w:rsidRPr="00E6144C">
        <w:rPr>
          <w:b/>
          <w:bCs/>
        </w:rPr>
        <w:t xml:space="preserve">Werk: </w:t>
      </w:r>
      <w:r w:rsidRPr="00E6144C">
        <w:t xml:space="preserve">alle bouwkundige en civieltechnische werken. Hieronder vallen ook onderhoudswerkzaamheden. </w:t>
      </w:r>
    </w:p>
    <w:p w14:paraId="7B7ED7B4" w14:textId="77777777" w:rsidR="00916182" w:rsidRPr="00E6144C" w:rsidRDefault="00916182" w:rsidP="007F3052">
      <w:pPr>
        <w:pStyle w:val="Lijstalinea"/>
        <w:numPr>
          <w:ilvl w:val="0"/>
          <w:numId w:val="4"/>
        </w:numPr>
        <w:spacing w:line="276" w:lineRule="auto"/>
      </w:pPr>
      <w:r w:rsidRPr="00E6144C">
        <w:rPr>
          <w:b/>
          <w:bCs/>
        </w:rPr>
        <w:t xml:space="preserve">Dienst: </w:t>
      </w:r>
      <w:r w:rsidRPr="00E6144C">
        <w:t xml:space="preserve">alle inkopen die niet onder Werken of Leveringen vallen </w:t>
      </w:r>
    </w:p>
    <w:p w14:paraId="7B7ED7B6" w14:textId="6A806CBC" w:rsidR="00916182" w:rsidRPr="00E6144C" w:rsidRDefault="00916182" w:rsidP="00E359C3">
      <w:pPr>
        <w:pStyle w:val="Kop1"/>
      </w:pPr>
      <w:bookmarkStart w:id="4" w:name="_Toc445799748"/>
      <w:bookmarkStart w:id="5" w:name="_Toc535245821"/>
      <w:r w:rsidRPr="00E6144C">
        <w:t>Inkoopproces</w:t>
      </w:r>
      <w:bookmarkEnd w:id="4"/>
      <w:bookmarkEnd w:id="5"/>
      <w:r w:rsidRPr="00E6144C">
        <w:t xml:space="preserve"> </w:t>
      </w:r>
    </w:p>
    <w:p w14:paraId="7B7ED7B7" w14:textId="77777777" w:rsidR="00916182" w:rsidRPr="00E6144C" w:rsidRDefault="00916182" w:rsidP="007F3052">
      <w:pPr>
        <w:spacing w:line="276" w:lineRule="auto"/>
      </w:pPr>
      <w:r w:rsidRPr="00E6144C">
        <w:t xml:space="preserve">Bij het opstellen van het inkoopbeleid wordt er een splitsing gemaakt tussen operationele en tactische inkoop. Onder tactische inkoop vallen de stappen specificeren, selecteren en contracteren. Onder operationele inkoop vallen de stappen bestellen, bewaken en nazorg. </w:t>
      </w:r>
    </w:p>
    <w:p w14:paraId="7B7ED7B8" w14:textId="77777777" w:rsidR="00916182" w:rsidRPr="00E6144C" w:rsidRDefault="00916182" w:rsidP="007F3052">
      <w:pPr>
        <w:spacing w:after="0" w:line="276" w:lineRule="auto"/>
        <w:rPr>
          <w:i/>
        </w:rPr>
      </w:pPr>
      <w:r w:rsidRPr="00E6144C">
        <w:rPr>
          <w:bCs/>
          <w:i/>
        </w:rPr>
        <w:t xml:space="preserve">Tactische inkoop </w:t>
      </w:r>
    </w:p>
    <w:p w14:paraId="7B7ED7BA" w14:textId="32940657" w:rsidR="00916182" w:rsidRPr="00E6144C" w:rsidRDefault="00916182" w:rsidP="007F3052">
      <w:pPr>
        <w:spacing w:line="276" w:lineRule="auto"/>
      </w:pPr>
      <w:r w:rsidRPr="00E6144C">
        <w:t xml:space="preserve">De tactische inkoop houdt zich bezig met de eerste drie fasen van het inkoopproces en wordt ook wel initiële inkoop genoemd. Deze fasen worden uitgevoerd door de hoofdbudgethouders van de </w:t>
      </w:r>
      <w:r w:rsidR="001A5850">
        <w:t>Stichting</w:t>
      </w:r>
      <w:r w:rsidRPr="00E6144C">
        <w:t xml:space="preserve">. </w:t>
      </w:r>
    </w:p>
    <w:p w14:paraId="7B7ED7BB" w14:textId="774D733A" w:rsidR="00916182" w:rsidRPr="00E6144C" w:rsidRDefault="003978EE" w:rsidP="007F3052">
      <w:pPr>
        <w:pStyle w:val="Lijstalinea"/>
        <w:numPr>
          <w:ilvl w:val="0"/>
          <w:numId w:val="5"/>
        </w:numPr>
        <w:spacing w:after="0" w:line="276" w:lineRule="auto"/>
      </w:pPr>
      <w:r>
        <w:t>S</w:t>
      </w:r>
      <w:r w:rsidR="00916182" w:rsidRPr="00E6144C">
        <w:t>pecificeren van wat er precies nodig is</w:t>
      </w:r>
      <w:r>
        <w:t>;</w:t>
      </w:r>
    </w:p>
    <w:p w14:paraId="7B7ED7BC" w14:textId="77777777" w:rsidR="00916182" w:rsidRPr="00E6144C" w:rsidRDefault="00916182" w:rsidP="007F3052">
      <w:pPr>
        <w:pStyle w:val="Lijstalinea"/>
        <w:numPr>
          <w:ilvl w:val="0"/>
          <w:numId w:val="5"/>
        </w:numPr>
        <w:spacing w:after="0" w:line="276" w:lineRule="auto"/>
      </w:pPr>
      <w:r w:rsidRPr="00E6144C">
        <w:t xml:space="preserve">Selecteren van een of meerdere leveranciers; </w:t>
      </w:r>
    </w:p>
    <w:p w14:paraId="7B7ED7BD" w14:textId="77777777" w:rsidR="00916182" w:rsidRPr="00E6144C" w:rsidRDefault="00916182" w:rsidP="007F3052">
      <w:pPr>
        <w:pStyle w:val="Lijstalinea"/>
        <w:numPr>
          <w:ilvl w:val="0"/>
          <w:numId w:val="5"/>
        </w:numPr>
        <w:spacing w:after="0" w:line="276" w:lineRule="auto"/>
      </w:pPr>
      <w:r w:rsidRPr="00E6144C">
        <w:t xml:space="preserve">Contracteren van de geselecteerde leverancier(s). </w:t>
      </w:r>
    </w:p>
    <w:p w14:paraId="7B7ED7BE" w14:textId="77777777" w:rsidR="00313B56" w:rsidRPr="00E6144C" w:rsidRDefault="00313B56" w:rsidP="007F3052">
      <w:pPr>
        <w:spacing w:after="0" w:line="276" w:lineRule="auto"/>
      </w:pPr>
    </w:p>
    <w:p w14:paraId="7B7ED7BF" w14:textId="77777777" w:rsidR="00916182" w:rsidRPr="00E6144C" w:rsidRDefault="00916182" w:rsidP="007F3052">
      <w:pPr>
        <w:spacing w:after="0" w:line="276" w:lineRule="auto"/>
      </w:pPr>
      <w:r w:rsidRPr="00E6144C">
        <w:t xml:space="preserve">Ook houdt de tactische inkoop zich bezig met het contract- en leveranciersmanagement. </w:t>
      </w:r>
    </w:p>
    <w:p w14:paraId="7B7ED7C0" w14:textId="77777777" w:rsidR="00916182" w:rsidRPr="00E6144C" w:rsidRDefault="00916182" w:rsidP="007F3052">
      <w:pPr>
        <w:spacing w:after="0" w:line="276" w:lineRule="auto"/>
      </w:pPr>
      <w:r w:rsidRPr="00E6144C">
        <w:t xml:space="preserve">Hiermee wordt de evaluatie/nazorg van het inkooptraject geborgd. </w:t>
      </w:r>
    </w:p>
    <w:p w14:paraId="7B7ED7C2" w14:textId="77777777" w:rsidR="002A6C26" w:rsidRPr="00E6144C" w:rsidRDefault="002A6C26" w:rsidP="007F3052">
      <w:pPr>
        <w:spacing w:after="0" w:line="276" w:lineRule="auto"/>
        <w:rPr>
          <w:b/>
          <w:bCs/>
        </w:rPr>
      </w:pPr>
    </w:p>
    <w:p w14:paraId="7B7ED7C3" w14:textId="77777777" w:rsidR="00916182" w:rsidRPr="00E6144C" w:rsidRDefault="00916182" w:rsidP="007F3052">
      <w:pPr>
        <w:spacing w:after="0" w:line="276" w:lineRule="auto"/>
        <w:rPr>
          <w:i/>
        </w:rPr>
      </w:pPr>
      <w:r w:rsidRPr="00E6144C">
        <w:rPr>
          <w:bCs/>
          <w:i/>
        </w:rPr>
        <w:t xml:space="preserve">Operationele inkoop </w:t>
      </w:r>
    </w:p>
    <w:p w14:paraId="7B7ED7C4" w14:textId="77777777" w:rsidR="00916182" w:rsidRPr="00E6144C" w:rsidRDefault="00916182" w:rsidP="007F3052">
      <w:pPr>
        <w:spacing w:line="276" w:lineRule="auto"/>
      </w:pPr>
      <w:r w:rsidRPr="00E6144C">
        <w:t xml:space="preserve">Na de tactische inkoop komen de drie stappen van de operationele inkoop: </w:t>
      </w:r>
    </w:p>
    <w:p w14:paraId="7B7ED7C5" w14:textId="77777777" w:rsidR="00916182" w:rsidRPr="00E6144C" w:rsidRDefault="00916182" w:rsidP="007F3052">
      <w:pPr>
        <w:pStyle w:val="Lijstalinea"/>
        <w:numPr>
          <w:ilvl w:val="0"/>
          <w:numId w:val="6"/>
        </w:numPr>
        <w:spacing w:after="0" w:line="276" w:lineRule="auto"/>
      </w:pPr>
      <w:r w:rsidRPr="00E6144C">
        <w:t xml:space="preserve">Bestellen of afroepen van de gecontracteerde items; </w:t>
      </w:r>
    </w:p>
    <w:p w14:paraId="7B7ED7C6" w14:textId="77777777" w:rsidR="00916182" w:rsidRPr="00E6144C" w:rsidRDefault="00916182" w:rsidP="007F3052">
      <w:pPr>
        <w:pStyle w:val="Lijstalinea"/>
        <w:numPr>
          <w:ilvl w:val="0"/>
          <w:numId w:val="6"/>
        </w:numPr>
        <w:spacing w:after="0" w:line="276" w:lineRule="auto"/>
      </w:pPr>
      <w:r w:rsidRPr="00E6144C">
        <w:t xml:space="preserve">Bewaken van levertijden, accorderen van de facturen en corrigeren van de foutieve </w:t>
      </w:r>
    </w:p>
    <w:p w14:paraId="7B7ED7C7" w14:textId="77777777" w:rsidR="00916182" w:rsidRPr="00E6144C" w:rsidRDefault="003B3C30" w:rsidP="007F3052">
      <w:pPr>
        <w:spacing w:after="0" w:line="276" w:lineRule="auto"/>
      </w:pPr>
      <w:r w:rsidRPr="00E6144C">
        <w:lastRenderedPageBreak/>
        <w:t xml:space="preserve">       </w:t>
      </w:r>
      <w:r w:rsidRPr="00E6144C">
        <w:tab/>
      </w:r>
      <w:r w:rsidR="00916182" w:rsidRPr="00E6144C">
        <w:t xml:space="preserve">bestellingen, leveringen en/of facturen; </w:t>
      </w:r>
    </w:p>
    <w:p w14:paraId="7B7ED7C8" w14:textId="77777777" w:rsidR="00916182" w:rsidRPr="00E6144C" w:rsidRDefault="00916182" w:rsidP="007F3052">
      <w:pPr>
        <w:pStyle w:val="Lijstalinea"/>
        <w:numPr>
          <w:ilvl w:val="0"/>
          <w:numId w:val="7"/>
        </w:numPr>
        <w:spacing w:after="0" w:line="276" w:lineRule="auto"/>
      </w:pPr>
      <w:r w:rsidRPr="00E6144C">
        <w:t xml:space="preserve">Nazorg betreft afhandelen van claims en creditfacturen, archiveren van </w:t>
      </w:r>
    </w:p>
    <w:p w14:paraId="16FE473B" w14:textId="77777777" w:rsidR="003978EE" w:rsidRDefault="003B3C30" w:rsidP="007F3052">
      <w:pPr>
        <w:spacing w:after="0" w:line="276" w:lineRule="auto"/>
      </w:pPr>
      <w:r w:rsidRPr="00E6144C">
        <w:t xml:space="preserve">          </w:t>
      </w:r>
      <w:r w:rsidR="00313B56" w:rsidRPr="00E6144C">
        <w:t xml:space="preserve"> </w:t>
      </w:r>
      <w:r w:rsidRPr="00E6144C">
        <w:tab/>
      </w:r>
      <w:r w:rsidR="00916182" w:rsidRPr="00E6144C">
        <w:t xml:space="preserve">besteldocumenten en evalueren van de leveranciersprestaties. </w:t>
      </w:r>
    </w:p>
    <w:p w14:paraId="7B7ED7CB" w14:textId="77F98900" w:rsidR="00916182" w:rsidRPr="00E6144C" w:rsidRDefault="00916182" w:rsidP="00E359C3">
      <w:pPr>
        <w:pStyle w:val="Kop1"/>
      </w:pPr>
      <w:bookmarkStart w:id="6" w:name="_Toc445799749"/>
      <w:bookmarkStart w:id="7" w:name="_Toc535245822"/>
      <w:r w:rsidRPr="00E6144C">
        <w:t>Inkoopstrategie</w:t>
      </w:r>
      <w:bookmarkEnd w:id="6"/>
      <w:bookmarkEnd w:id="7"/>
      <w:r w:rsidRPr="00E6144C">
        <w:t xml:space="preserve"> </w:t>
      </w:r>
    </w:p>
    <w:p w14:paraId="7B7ED7CC" w14:textId="2B3859D5" w:rsidR="00916182" w:rsidRPr="00E6144C" w:rsidRDefault="00916182" w:rsidP="00E359C3">
      <w:pPr>
        <w:pStyle w:val="Kop2"/>
      </w:pPr>
      <w:bookmarkStart w:id="8" w:name="_Toc445799750"/>
      <w:bookmarkStart w:id="9" w:name="_Toc535245823"/>
      <w:r w:rsidRPr="00E6144C">
        <w:t>Beleidsdoel</w:t>
      </w:r>
      <w:bookmarkEnd w:id="8"/>
      <w:bookmarkEnd w:id="9"/>
      <w:r w:rsidRPr="00E6144C">
        <w:t xml:space="preserve"> </w:t>
      </w:r>
    </w:p>
    <w:p w14:paraId="7B7ED7CD" w14:textId="0C53CFCF" w:rsidR="00916182" w:rsidRPr="00E6144C" w:rsidRDefault="00916182" w:rsidP="007F3052">
      <w:pPr>
        <w:spacing w:line="276" w:lineRule="auto"/>
      </w:pPr>
      <w:r w:rsidRPr="00E6144C">
        <w:t xml:space="preserve">Het doel van het vastleggen van het inkoop- en aanbestedingsbeleid is het eenduidig en toegankelijk maken voor zowel internen als externen </w:t>
      </w:r>
      <w:r w:rsidR="003978EE">
        <w:t xml:space="preserve">van </w:t>
      </w:r>
      <w:r w:rsidRPr="00E6144C">
        <w:t xml:space="preserve">wat de uitgangspunten zijn die de school hanteert bij het inrichten van haar inkoopfunctie en het uitvoeren van al haar inkooptaken. </w:t>
      </w:r>
    </w:p>
    <w:p w14:paraId="7B7ED7CE" w14:textId="682ACC68" w:rsidR="00916182" w:rsidRPr="00E6144C" w:rsidRDefault="00916182" w:rsidP="00E359C3">
      <w:pPr>
        <w:pStyle w:val="Kop2"/>
      </w:pPr>
      <w:bookmarkStart w:id="10" w:name="_Toc445799751"/>
      <w:bookmarkStart w:id="11" w:name="_Toc535245824"/>
      <w:r w:rsidRPr="00E6144C">
        <w:t>Inkoopmissie</w:t>
      </w:r>
      <w:bookmarkEnd w:id="10"/>
      <w:bookmarkEnd w:id="11"/>
      <w:r w:rsidRPr="00E6144C">
        <w:t xml:space="preserve"> </w:t>
      </w:r>
    </w:p>
    <w:p w14:paraId="7B7ED7CF" w14:textId="705FD025" w:rsidR="00916182" w:rsidRPr="00E6144C" w:rsidRDefault="00BF3E05" w:rsidP="007F3052">
      <w:pPr>
        <w:spacing w:line="276" w:lineRule="auto"/>
      </w:pPr>
      <w:r w:rsidRPr="00E6144C">
        <w:t xml:space="preserve">De </w:t>
      </w:r>
      <w:r w:rsidR="001A5850">
        <w:t>Stichting</w:t>
      </w:r>
      <w:r w:rsidR="00916182" w:rsidRPr="00E6144C">
        <w:t xml:space="preserve"> wil haar inkoopfunctie professionaliseren voor alle in te kopen leveringen, diensten of werken. Dit betekent dat de </w:t>
      </w:r>
      <w:r w:rsidR="00501C15">
        <w:t xml:space="preserve">Stichting </w:t>
      </w:r>
      <w:r w:rsidR="00916182" w:rsidRPr="00E6144C">
        <w:t>effectief</w:t>
      </w:r>
      <w:r w:rsidR="00501C15">
        <w:t xml:space="preserve">, </w:t>
      </w:r>
      <w:r w:rsidR="00916182" w:rsidRPr="00E6144C">
        <w:t xml:space="preserve">efficiënt </w:t>
      </w:r>
      <w:r w:rsidR="00501C15">
        <w:t>en transparant inkoopt</w:t>
      </w:r>
      <w:r w:rsidR="00916182" w:rsidRPr="00E6144C">
        <w:t xml:space="preserve">, </w:t>
      </w:r>
      <w:r w:rsidR="00501C15">
        <w:t xml:space="preserve">waarbij ten minste wordt voldaan </w:t>
      </w:r>
      <w:r w:rsidR="00916182" w:rsidRPr="00E6144C">
        <w:t xml:space="preserve">aan de nationale en internationale wet- en regelgeving, </w:t>
      </w:r>
      <w:r w:rsidR="00501C15">
        <w:t>en waarbij rekening wordt gehouden met duurzaamheidsoverwegingen</w:t>
      </w:r>
      <w:r w:rsidR="00916182" w:rsidRPr="00E6144C">
        <w:t>.</w:t>
      </w:r>
    </w:p>
    <w:p w14:paraId="7B7ED7D0" w14:textId="6CD11711" w:rsidR="00916182" w:rsidRPr="00E6144C" w:rsidRDefault="00916182" w:rsidP="00E359C3">
      <w:pPr>
        <w:pStyle w:val="Kop2"/>
      </w:pPr>
      <w:bookmarkStart w:id="12" w:name="_Toc445799752"/>
      <w:bookmarkStart w:id="13" w:name="_Toc535245825"/>
      <w:r w:rsidRPr="00E6144C">
        <w:t>Inkoopvisie</w:t>
      </w:r>
      <w:bookmarkEnd w:id="12"/>
      <w:bookmarkEnd w:id="13"/>
      <w:r w:rsidRPr="00E6144C">
        <w:t xml:space="preserve"> </w:t>
      </w:r>
    </w:p>
    <w:p w14:paraId="7B7ED7D1" w14:textId="445B1C48" w:rsidR="00916182" w:rsidRPr="00E6144C" w:rsidRDefault="00916182" w:rsidP="007F3052">
      <w:pPr>
        <w:spacing w:line="276" w:lineRule="auto"/>
      </w:pPr>
      <w:r w:rsidRPr="00E6144C">
        <w:t xml:space="preserve">De </w:t>
      </w:r>
      <w:r w:rsidR="001A5850">
        <w:t>Stichting</w:t>
      </w:r>
      <w:r w:rsidRPr="00E6144C">
        <w:t xml:space="preserve"> wil een professioneel beleid voeren voor wat betreft haar inkoopactiviteiten. </w:t>
      </w:r>
      <w:r w:rsidR="003978EE">
        <w:t>D</w:t>
      </w:r>
      <w:r w:rsidR="001A5850">
        <w:t>e Stichting</w:t>
      </w:r>
      <w:r w:rsidRPr="00E6144C">
        <w:t xml:space="preserve"> wil als maatschappelijke onderneming de doelen van de school en de wensen van de maatschappij op elkaar afstemmen en bijdragen aan gezonde bedrijfsprocessen door zuinig, kostenbewust en doelmatig te handelen en flexibel in te spelen op veranderingen in de maatschappij. Uitgangspunt is het continue verbeteren van de inkoopprocessen en het inkoopresultaat. </w:t>
      </w:r>
    </w:p>
    <w:p w14:paraId="7B7ED7D2" w14:textId="6A05E8A6" w:rsidR="00916182" w:rsidRPr="00E6144C" w:rsidRDefault="00916182" w:rsidP="00E359C3">
      <w:pPr>
        <w:pStyle w:val="Kop2"/>
      </w:pPr>
      <w:bookmarkStart w:id="14" w:name="_Toc445799753"/>
      <w:bookmarkStart w:id="15" w:name="_Toc535245826"/>
      <w:r w:rsidRPr="00E6144C">
        <w:t>Inkoopdoelste</w:t>
      </w:r>
      <w:r w:rsidRPr="00E359C3">
        <w:rPr>
          <w:rStyle w:val="Kop2Char"/>
        </w:rPr>
        <w:t>l</w:t>
      </w:r>
      <w:r w:rsidRPr="00E6144C">
        <w:t>lingen</w:t>
      </w:r>
      <w:bookmarkEnd w:id="14"/>
      <w:bookmarkEnd w:id="15"/>
      <w:r w:rsidRPr="00E6144C">
        <w:t xml:space="preserve"> </w:t>
      </w:r>
    </w:p>
    <w:p w14:paraId="7B7ED7D3" w14:textId="7658C9D9" w:rsidR="00916182" w:rsidRPr="00E6144C" w:rsidRDefault="00916182" w:rsidP="007F3052">
      <w:pPr>
        <w:spacing w:line="276" w:lineRule="auto"/>
      </w:pPr>
      <w:r w:rsidRPr="00E6144C">
        <w:t>De inkoop moet voldoen aan de volgende doelstellingen</w:t>
      </w:r>
      <w:r w:rsidR="003978EE">
        <w:t>:</w:t>
      </w:r>
      <w:r w:rsidRPr="00E6144C">
        <w:t xml:space="preserve"> </w:t>
      </w:r>
    </w:p>
    <w:p w14:paraId="7B7ED7D4" w14:textId="77777777" w:rsidR="00916182" w:rsidRPr="00E6144C" w:rsidRDefault="00916182" w:rsidP="007F3052">
      <w:pPr>
        <w:pStyle w:val="Lijstalinea"/>
        <w:numPr>
          <w:ilvl w:val="0"/>
          <w:numId w:val="3"/>
        </w:numPr>
        <w:spacing w:after="0" w:line="276" w:lineRule="auto"/>
      </w:pPr>
      <w:r w:rsidRPr="00E6144C">
        <w:t xml:space="preserve">effectief en efficiënt inkopen; </w:t>
      </w:r>
    </w:p>
    <w:p w14:paraId="7B7ED7D5" w14:textId="474485EA" w:rsidR="00916182" w:rsidRPr="00E6144C" w:rsidRDefault="00916182" w:rsidP="007F3052">
      <w:pPr>
        <w:pStyle w:val="Lijstalinea"/>
        <w:numPr>
          <w:ilvl w:val="0"/>
          <w:numId w:val="3"/>
        </w:numPr>
        <w:spacing w:after="0" w:line="276" w:lineRule="auto"/>
      </w:pPr>
      <w:r w:rsidRPr="00E6144C">
        <w:t xml:space="preserve">het bewerkstelligen van een kritische en assertieve houding van medewerkers die belast zijn met de uitvoering van inkoopactiviteiten, in het behartigen van belangen van </w:t>
      </w:r>
      <w:r w:rsidR="003978EE">
        <w:t>de Stichting</w:t>
      </w:r>
      <w:r w:rsidRPr="00E6144C">
        <w:t xml:space="preserve">; </w:t>
      </w:r>
    </w:p>
    <w:p w14:paraId="7B7ED7D6" w14:textId="77777777" w:rsidR="00916182" w:rsidRPr="00E6144C" w:rsidRDefault="00916182" w:rsidP="007F3052">
      <w:pPr>
        <w:pStyle w:val="Lijstalinea"/>
        <w:numPr>
          <w:ilvl w:val="0"/>
          <w:numId w:val="3"/>
        </w:numPr>
        <w:spacing w:after="0" w:line="276" w:lineRule="auto"/>
      </w:pPr>
      <w:r w:rsidRPr="00E6144C">
        <w:t xml:space="preserve">het waarborgen van de naleving van nationale en internationale wet- en regelgeving, opdat claims en gerechtelijke procedures worden voorkomen; </w:t>
      </w:r>
    </w:p>
    <w:p w14:paraId="7B7ED7D7" w14:textId="77777777" w:rsidR="00916182" w:rsidRPr="00E6144C" w:rsidRDefault="00916182" w:rsidP="007F3052">
      <w:pPr>
        <w:pStyle w:val="Lijstalinea"/>
        <w:numPr>
          <w:ilvl w:val="0"/>
          <w:numId w:val="3"/>
        </w:numPr>
        <w:spacing w:after="0" w:line="276" w:lineRule="auto"/>
      </w:pPr>
      <w:r w:rsidRPr="00E6144C">
        <w:t xml:space="preserve">het minimaliseren van de kans op fraude; </w:t>
      </w:r>
    </w:p>
    <w:p w14:paraId="7B7ED7D8" w14:textId="77777777" w:rsidR="00916182" w:rsidRPr="00E6144C" w:rsidRDefault="00916182" w:rsidP="007F3052">
      <w:pPr>
        <w:pStyle w:val="Lijstalinea"/>
        <w:numPr>
          <w:ilvl w:val="0"/>
          <w:numId w:val="3"/>
        </w:numPr>
        <w:spacing w:after="0" w:line="276" w:lineRule="auto"/>
      </w:pPr>
      <w:r w:rsidRPr="00E6144C">
        <w:t xml:space="preserve">het vergroten van de inkoopkennis en het ontsluiten van deze kennis in de organisatie; </w:t>
      </w:r>
    </w:p>
    <w:p w14:paraId="7B7ED7D9" w14:textId="2AD2340E" w:rsidR="00916182" w:rsidRPr="00E6144C" w:rsidRDefault="00916182" w:rsidP="007F3052">
      <w:pPr>
        <w:pStyle w:val="Lijstalinea"/>
        <w:numPr>
          <w:ilvl w:val="0"/>
          <w:numId w:val="3"/>
        </w:numPr>
        <w:spacing w:after="0" w:line="276" w:lineRule="auto"/>
      </w:pPr>
      <w:r w:rsidRPr="00E6144C">
        <w:t xml:space="preserve">het hanteren van een eenduidige transparante werkwijze; </w:t>
      </w:r>
    </w:p>
    <w:p w14:paraId="7B7ED7DA" w14:textId="4260BAA0" w:rsidR="002A6C26" w:rsidRPr="00E6144C" w:rsidRDefault="00916182" w:rsidP="00B61F3C">
      <w:pPr>
        <w:pStyle w:val="Lijstalinea"/>
        <w:numPr>
          <w:ilvl w:val="0"/>
          <w:numId w:val="3"/>
        </w:numPr>
        <w:spacing w:after="0" w:line="276" w:lineRule="auto"/>
        <w:rPr>
          <w:b/>
          <w:bCs/>
          <w:sz w:val="28"/>
          <w:szCs w:val="28"/>
        </w:rPr>
      </w:pPr>
      <w:r w:rsidRPr="00E6144C">
        <w:t xml:space="preserve">zorg voor het milieu te waarborgen door </w:t>
      </w:r>
      <w:r w:rsidR="00501C15">
        <w:t>duurzaamheidsoverwegingen</w:t>
      </w:r>
      <w:r w:rsidR="00501C15" w:rsidRPr="00E6144C">
        <w:t xml:space="preserve"> </w:t>
      </w:r>
      <w:r w:rsidRPr="00E6144C">
        <w:t>mee te nemen in het inkoopproces</w:t>
      </w:r>
      <w:r w:rsidR="00593501" w:rsidRPr="00E6144C">
        <w:t xml:space="preserve">. </w:t>
      </w:r>
    </w:p>
    <w:p w14:paraId="7B7ED7DC" w14:textId="5D60BB69" w:rsidR="00916182" w:rsidRPr="00E6144C" w:rsidRDefault="00916182" w:rsidP="00E359C3">
      <w:pPr>
        <w:pStyle w:val="Kop1"/>
      </w:pPr>
      <w:bookmarkStart w:id="16" w:name="_Toc445799754"/>
      <w:bookmarkStart w:id="17" w:name="_Toc535245827"/>
      <w:r w:rsidRPr="00E6144C">
        <w:t>Kaders en randvoorwaarden</w:t>
      </w:r>
      <w:bookmarkEnd w:id="16"/>
      <w:bookmarkEnd w:id="17"/>
      <w:r w:rsidRPr="00E6144C">
        <w:t xml:space="preserve"> </w:t>
      </w:r>
    </w:p>
    <w:p w14:paraId="7B7ED7DD" w14:textId="77777777" w:rsidR="00916182" w:rsidRDefault="00916182" w:rsidP="007F3052">
      <w:pPr>
        <w:spacing w:line="276" w:lineRule="auto"/>
      </w:pPr>
      <w:r w:rsidRPr="00E6144C">
        <w:t>De kaders en randvoorwaarden die aangeven waarbinnen het inkooppro</w:t>
      </w:r>
      <w:r w:rsidR="00593501" w:rsidRPr="00E6144C">
        <w:t>ces zich afspeelt worden bepaald</w:t>
      </w:r>
      <w:r w:rsidRPr="00E6144C">
        <w:t xml:space="preserve"> door zowel de Nederlandse als de Europese wetgeving. De waarde en soort van de aanbesteding bepaalt aan welke kaders en randvoorwaarden het inkoopproces moet voldoen. Deze kaders en randvoorwaarden gelden voor zowel Nationaal als Europees aanbesteden. </w:t>
      </w:r>
    </w:p>
    <w:p w14:paraId="7765D673" w14:textId="77777777" w:rsidR="00093C4A" w:rsidRDefault="00093C4A" w:rsidP="007F3052">
      <w:pPr>
        <w:spacing w:line="276" w:lineRule="auto"/>
      </w:pPr>
    </w:p>
    <w:p w14:paraId="076D602E" w14:textId="759C3134" w:rsidR="00093C4A" w:rsidRPr="00E6144C" w:rsidRDefault="00093C4A" w:rsidP="007F3052">
      <w:pPr>
        <w:spacing w:line="276" w:lineRule="auto"/>
      </w:pPr>
      <w:r>
        <w:lastRenderedPageBreak/>
        <w:t>Daarnaast is de Wet Normering Topinkomens (WNT) ook van toepassing op</w:t>
      </w:r>
      <w:r w:rsidRPr="00093C4A">
        <w:t xml:space="preserve"> topfunctionarissen zonder dienstbetrekking, ongeacht de wijze waarop de functie wordt vervuld (inhuur (ZZP), detachering, uitzending en dergelijke).</w:t>
      </w:r>
    </w:p>
    <w:p w14:paraId="7B7ED7DE" w14:textId="48622E25" w:rsidR="00916182" w:rsidRPr="00E6144C" w:rsidRDefault="00916182" w:rsidP="00E359C3">
      <w:pPr>
        <w:pStyle w:val="Kop2"/>
      </w:pPr>
      <w:bookmarkStart w:id="18" w:name="_Toc445799755"/>
      <w:bookmarkStart w:id="19" w:name="_Toc535245828"/>
      <w:r w:rsidRPr="00E6144C">
        <w:t>Specificeren</w:t>
      </w:r>
      <w:bookmarkEnd w:id="18"/>
      <w:bookmarkEnd w:id="19"/>
      <w:r w:rsidRPr="00E6144C">
        <w:t xml:space="preserve"> </w:t>
      </w:r>
    </w:p>
    <w:p w14:paraId="7B7ED7DF" w14:textId="3A53FB7C" w:rsidR="00916182" w:rsidRPr="00E6144C" w:rsidRDefault="00916182" w:rsidP="007F3052">
      <w:pPr>
        <w:spacing w:line="276" w:lineRule="auto"/>
      </w:pPr>
      <w:r w:rsidRPr="00E6144C">
        <w:t xml:space="preserve">Het eerste wat men zich tijdens de specificatie van de inkoopbehoefte moet afvragen is welke eisen aan het product of dienst </w:t>
      </w:r>
      <w:r w:rsidR="00AF64E5">
        <w:t xml:space="preserve">worden </w:t>
      </w:r>
      <w:r w:rsidRPr="00E6144C">
        <w:t xml:space="preserve">gesteld. Dit moet zeer nauwkeurig worden uitgevoerd, want in deze fase van het inkoopproces wordt het meeste geld bespaard. Het omschrijven van het product of de dienst wordt gedaan door de functionele, technische, logistieke, </w:t>
      </w:r>
      <w:proofErr w:type="spellStart"/>
      <w:r w:rsidRPr="00E6144C">
        <w:t>kwaliteits</w:t>
      </w:r>
      <w:proofErr w:type="spellEnd"/>
      <w:r w:rsidRPr="00E6144C">
        <w:t xml:space="preserve"> en commerciële eisen uitgebreid te beschrijven. Vervolgens wordt hier een inkoopaanvraag van opgesteld. </w:t>
      </w:r>
    </w:p>
    <w:p w14:paraId="7B7ED7E0" w14:textId="77777777" w:rsidR="00916182" w:rsidRPr="00E6144C" w:rsidRDefault="00916182" w:rsidP="007F3052">
      <w:pPr>
        <w:spacing w:line="276" w:lineRule="auto"/>
      </w:pPr>
      <w:r w:rsidRPr="00E6144C">
        <w:t xml:space="preserve">Een inkoopaanvraag moet minimaal de volgende informatie bevatten; </w:t>
      </w:r>
    </w:p>
    <w:p w14:paraId="7B7ED7E1" w14:textId="77777777" w:rsidR="00916182" w:rsidRPr="00E6144C" w:rsidRDefault="00916182" w:rsidP="007F3052">
      <w:pPr>
        <w:pStyle w:val="Lijstalinea"/>
        <w:numPr>
          <w:ilvl w:val="0"/>
          <w:numId w:val="2"/>
        </w:numPr>
        <w:spacing w:line="276" w:lineRule="auto"/>
      </w:pPr>
      <w:r w:rsidRPr="00E6144C">
        <w:t xml:space="preserve"> Een beschrijving van de dienst of het product </w:t>
      </w:r>
    </w:p>
    <w:p w14:paraId="7B7ED7E2" w14:textId="77777777" w:rsidR="00916182" w:rsidRPr="00E6144C" w:rsidRDefault="002A6C26" w:rsidP="007F3052">
      <w:pPr>
        <w:pStyle w:val="Lijstalinea"/>
        <w:numPr>
          <w:ilvl w:val="0"/>
          <w:numId w:val="2"/>
        </w:numPr>
        <w:spacing w:line="276" w:lineRule="auto"/>
      </w:pPr>
      <w:r w:rsidRPr="00E6144C">
        <w:t xml:space="preserve"> </w:t>
      </w:r>
      <w:r w:rsidR="00916182" w:rsidRPr="00E6144C">
        <w:t xml:space="preserve">De hoeveelheid </w:t>
      </w:r>
    </w:p>
    <w:p w14:paraId="7B7ED7E3" w14:textId="77777777" w:rsidR="00916182" w:rsidRPr="00E6144C" w:rsidRDefault="00916182" w:rsidP="007F3052">
      <w:pPr>
        <w:pStyle w:val="Lijstalinea"/>
        <w:numPr>
          <w:ilvl w:val="0"/>
          <w:numId w:val="2"/>
        </w:numPr>
        <w:spacing w:line="276" w:lineRule="auto"/>
      </w:pPr>
      <w:r w:rsidRPr="00E6144C">
        <w:t xml:space="preserve"> Geschatte kosten per eenheid </w:t>
      </w:r>
    </w:p>
    <w:p w14:paraId="7B7ED7E4" w14:textId="77777777" w:rsidR="00916182" w:rsidRPr="00E6144C" w:rsidRDefault="00916182" w:rsidP="007F3052">
      <w:pPr>
        <w:pStyle w:val="Lijstalinea"/>
        <w:numPr>
          <w:ilvl w:val="0"/>
          <w:numId w:val="2"/>
        </w:numPr>
        <w:spacing w:line="276" w:lineRule="auto"/>
      </w:pPr>
      <w:r w:rsidRPr="00E6144C">
        <w:t xml:space="preserve"> Datum van aanvraag </w:t>
      </w:r>
    </w:p>
    <w:p w14:paraId="7B7ED7E5" w14:textId="77777777" w:rsidR="00916182" w:rsidRPr="00E6144C" w:rsidRDefault="00916182" w:rsidP="007F3052">
      <w:pPr>
        <w:pStyle w:val="Lijstalinea"/>
        <w:numPr>
          <w:ilvl w:val="0"/>
          <w:numId w:val="2"/>
        </w:numPr>
        <w:spacing w:line="276" w:lineRule="auto"/>
      </w:pPr>
      <w:r w:rsidRPr="00E6144C">
        <w:t xml:space="preserve"> Gewenste leverdatum </w:t>
      </w:r>
    </w:p>
    <w:p w14:paraId="7B7ED7E6" w14:textId="77777777" w:rsidR="00916182" w:rsidRPr="00E6144C" w:rsidRDefault="00916182" w:rsidP="007F3052">
      <w:pPr>
        <w:pStyle w:val="Lijstalinea"/>
        <w:numPr>
          <w:ilvl w:val="0"/>
          <w:numId w:val="2"/>
        </w:numPr>
        <w:spacing w:line="276" w:lineRule="auto"/>
      </w:pPr>
      <w:r w:rsidRPr="00E6144C">
        <w:t xml:space="preserve"> Kostenplaats </w:t>
      </w:r>
    </w:p>
    <w:p w14:paraId="7B7ED7E7" w14:textId="77777777" w:rsidR="00916182" w:rsidRPr="00E6144C" w:rsidRDefault="00916182" w:rsidP="007F3052">
      <w:pPr>
        <w:pStyle w:val="Lijstalinea"/>
        <w:numPr>
          <w:ilvl w:val="0"/>
          <w:numId w:val="2"/>
        </w:numPr>
        <w:spacing w:line="276" w:lineRule="auto"/>
      </w:pPr>
      <w:r w:rsidRPr="00E6144C">
        <w:t xml:space="preserve"> Handtekening van de budgethouder </w:t>
      </w:r>
    </w:p>
    <w:p w14:paraId="7B7ED7E9" w14:textId="1289ADA2" w:rsidR="00916182" w:rsidRPr="00E6144C" w:rsidRDefault="00916182" w:rsidP="00E359C3">
      <w:pPr>
        <w:pStyle w:val="Kop2"/>
      </w:pPr>
      <w:bookmarkStart w:id="20" w:name="_Toc445799756"/>
      <w:bookmarkStart w:id="21" w:name="_Toc535245829"/>
      <w:r w:rsidRPr="00E6144C">
        <w:t>Selecteren</w:t>
      </w:r>
      <w:bookmarkEnd w:id="20"/>
      <w:bookmarkEnd w:id="21"/>
      <w:r w:rsidRPr="00E6144C">
        <w:t xml:space="preserve"> </w:t>
      </w:r>
    </w:p>
    <w:p w14:paraId="7B7ED7EA" w14:textId="77777777" w:rsidR="00916182" w:rsidRPr="00E6144C" w:rsidRDefault="00916182" w:rsidP="007F3052">
      <w:pPr>
        <w:spacing w:after="0" w:line="276" w:lineRule="auto"/>
        <w:rPr>
          <w:i/>
        </w:rPr>
      </w:pPr>
      <w:r w:rsidRPr="00E6144C">
        <w:rPr>
          <w:bCs/>
          <w:i/>
        </w:rPr>
        <w:t xml:space="preserve">Selectiecriteria </w:t>
      </w:r>
    </w:p>
    <w:p w14:paraId="7B7ED7EB" w14:textId="77777777" w:rsidR="0086487B" w:rsidRPr="00E6144C" w:rsidRDefault="00593501" w:rsidP="007F3052">
      <w:pPr>
        <w:spacing w:line="276" w:lineRule="auto"/>
      </w:pPr>
      <w:r w:rsidRPr="00E6144C">
        <w:t>Er wordt onderscheid</w:t>
      </w:r>
      <w:r w:rsidR="00916182" w:rsidRPr="00E6144C">
        <w:t xml:space="preserve"> gemaakt tussen de geschiktheidseisen en de selectiecriteria. Geschiktheidseisen zijn eisen die de inschrijver test op de geschiktheid voor het uitvoeren van de aanbesteding. De selectiecriteria zorgen ervoor dat het aantal inschrijvers wordt beperkt De selectie eisen moeten aan de volgende voorwaarden voldoen; </w:t>
      </w:r>
    </w:p>
    <w:p w14:paraId="7B7ED7EC" w14:textId="77777777" w:rsidR="00916182" w:rsidRPr="00E6144C" w:rsidRDefault="00916182" w:rsidP="007F3052">
      <w:pPr>
        <w:pStyle w:val="Lijstalinea"/>
        <w:numPr>
          <w:ilvl w:val="0"/>
          <w:numId w:val="1"/>
        </w:numPr>
        <w:spacing w:line="276" w:lineRule="auto"/>
      </w:pPr>
      <w:r w:rsidRPr="00E6144C">
        <w:t xml:space="preserve">De eisen moeten objectief (niet discriminerend) en eenduidig zijn, dus niet voor verschillende uitleg vatbaar zijn. </w:t>
      </w:r>
    </w:p>
    <w:p w14:paraId="7B7ED7ED" w14:textId="77777777" w:rsidR="00916182" w:rsidRPr="00E6144C" w:rsidRDefault="00916182" w:rsidP="007F3052">
      <w:pPr>
        <w:pStyle w:val="Lijstalinea"/>
        <w:numPr>
          <w:ilvl w:val="0"/>
          <w:numId w:val="1"/>
        </w:numPr>
        <w:spacing w:line="276" w:lineRule="auto"/>
      </w:pPr>
      <w:r w:rsidRPr="00E6144C">
        <w:t xml:space="preserve">Alle eisen moeten in verband staan met het voorwerp van de opdracht en proportioneel zijn, dus in verhouding tot de opdracht staan. </w:t>
      </w:r>
    </w:p>
    <w:p w14:paraId="7B7ED7EE" w14:textId="77777777" w:rsidR="00916182" w:rsidRPr="00E6144C" w:rsidRDefault="00916182" w:rsidP="007F3052">
      <w:pPr>
        <w:pStyle w:val="Lijstalinea"/>
        <w:numPr>
          <w:ilvl w:val="0"/>
          <w:numId w:val="1"/>
        </w:numPr>
        <w:spacing w:line="276" w:lineRule="auto"/>
      </w:pPr>
      <w:r w:rsidRPr="00E6144C">
        <w:t xml:space="preserve">De eisen moeten transparant zijn, dat wil zeggen in de aanbestedingsstukken bekendgemaakt zijn. </w:t>
      </w:r>
    </w:p>
    <w:p w14:paraId="7B7ED7EF" w14:textId="77777777" w:rsidR="00916182" w:rsidRPr="00E6144C" w:rsidRDefault="00916182" w:rsidP="007F3052">
      <w:pPr>
        <w:pStyle w:val="Lijstalinea"/>
        <w:numPr>
          <w:ilvl w:val="0"/>
          <w:numId w:val="1"/>
        </w:numPr>
        <w:spacing w:line="276" w:lineRule="auto"/>
      </w:pPr>
      <w:r w:rsidRPr="00E6144C">
        <w:t xml:space="preserve">Voor alle gegadigden en inschrijvers moeten dezelfde eisen gehanteerd worden. </w:t>
      </w:r>
    </w:p>
    <w:p w14:paraId="7B7ED7F3" w14:textId="77777777" w:rsidR="00916182" w:rsidRPr="00E6144C" w:rsidRDefault="00916182" w:rsidP="007F3052">
      <w:pPr>
        <w:spacing w:after="0" w:line="276" w:lineRule="auto"/>
        <w:rPr>
          <w:i/>
        </w:rPr>
      </w:pPr>
      <w:r w:rsidRPr="00E6144C">
        <w:rPr>
          <w:bCs/>
          <w:i/>
        </w:rPr>
        <w:t xml:space="preserve">Gunningscriteria </w:t>
      </w:r>
    </w:p>
    <w:p w14:paraId="7B7ED7F4" w14:textId="77777777" w:rsidR="0013093F" w:rsidRPr="00E6144C" w:rsidRDefault="00916182" w:rsidP="00593501">
      <w:pPr>
        <w:spacing w:line="276" w:lineRule="auto"/>
        <w:rPr>
          <w:b/>
          <w:bCs/>
        </w:rPr>
      </w:pPr>
      <w:r w:rsidRPr="00E6144C">
        <w:t xml:space="preserve">Als er uit de selectiecriteria een aantal inschrijvers zijn overgebleven, wordt er gekeken naar de gunningscriteria. Dit zijn criteria die betrekking hebben op de levering, dienst of werk en bepalen welke inschrijver de opdracht gegund krijgt. In beginsel moet er altijd voor de economisch meest voordelige inschrijving gegaan worden. Hier mag alleen van afgeweken worden mits de keuze goed gemotiveerd kan worden aan de hand van de aanbestedingsstukken. </w:t>
      </w:r>
    </w:p>
    <w:p w14:paraId="7B7ED7F6" w14:textId="4B6FAE74" w:rsidR="00916182" w:rsidRPr="00E6144C" w:rsidRDefault="00916182" w:rsidP="00E359C3">
      <w:pPr>
        <w:pStyle w:val="Kop2"/>
      </w:pPr>
      <w:bookmarkStart w:id="22" w:name="_Toc445799757"/>
      <w:bookmarkStart w:id="23" w:name="_Toc535245830"/>
      <w:r w:rsidRPr="00E6144C">
        <w:t>Contracteren</w:t>
      </w:r>
      <w:bookmarkEnd w:id="22"/>
      <w:bookmarkEnd w:id="23"/>
      <w:r w:rsidRPr="00E6144C">
        <w:t xml:space="preserve"> </w:t>
      </w:r>
    </w:p>
    <w:p w14:paraId="7B7ED7F7" w14:textId="77777777" w:rsidR="00916182" w:rsidRPr="00E6144C" w:rsidRDefault="00916182" w:rsidP="007F3052">
      <w:pPr>
        <w:spacing w:line="276" w:lineRule="auto"/>
      </w:pPr>
      <w:r w:rsidRPr="00E6144C">
        <w:t xml:space="preserve">Als de opdracht gegund is aan één inschrijver, dan volgt het contracteren van de inschrijver. Hier moet er voor gezorgd worden dat het contract uit goede afspraken bestaat en dat het onzekerheden in de toekomst wegneemt. Dit kan door middel van het opstellen van Service Level </w:t>
      </w:r>
      <w:proofErr w:type="spellStart"/>
      <w:r w:rsidRPr="00E6144C">
        <w:t>Agreements</w:t>
      </w:r>
      <w:proofErr w:type="spellEnd"/>
      <w:r w:rsidRPr="00E6144C">
        <w:t xml:space="preserve"> </w:t>
      </w:r>
      <w:r w:rsidRPr="00E6144C">
        <w:lastRenderedPageBreak/>
        <w:t>(</w:t>
      </w:r>
      <w:proofErr w:type="spellStart"/>
      <w:r w:rsidRPr="00E6144C">
        <w:t>SLA’s</w:t>
      </w:r>
      <w:proofErr w:type="spellEnd"/>
      <w:r w:rsidRPr="00E6144C">
        <w:t xml:space="preserve">). Dit zijn onderdelen van een contract waarin het niveau van dienstverlening omschreven wordt. </w:t>
      </w:r>
    </w:p>
    <w:p w14:paraId="7B7ED7F8" w14:textId="229C809A" w:rsidR="00916182" w:rsidRPr="00E6144C" w:rsidRDefault="00916182" w:rsidP="00E359C3">
      <w:pPr>
        <w:pStyle w:val="Kop2"/>
      </w:pPr>
      <w:bookmarkStart w:id="24" w:name="_Toc445799758"/>
      <w:bookmarkStart w:id="25" w:name="_Toc535245831"/>
      <w:r w:rsidRPr="00E6144C">
        <w:t>Bestellen</w:t>
      </w:r>
      <w:bookmarkEnd w:id="24"/>
      <w:bookmarkEnd w:id="25"/>
      <w:r w:rsidRPr="00E6144C">
        <w:t xml:space="preserve"> </w:t>
      </w:r>
    </w:p>
    <w:p w14:paraId="7B7ED7F9" w14:textId="77777777" w:rsidR="00916182" w:rsidRPr="00E6144C" w:rsidRDefault="00916182" w:rsidP="007F3052">
      <w:pPr>
        <w:spacing w:line="276" w:lineRule="auto"/>
      </w:pPr>
      <w:r w:rsidRPr="00E6144C">
        <w:t xml:space="preserve">Als het contract is afgesloten, dan moet het contract uitgevoerd worden. Dit begint met het bestellen van de producten of diensten en vervolgens het controleren van de voorraad. Er moet worden uitgezocht wat de optimale bestelhoeveelheid is. Dit is een balans tussen kosten van bestellen en de kosten van het houden van de voorraad. </w:t>
      </w:r>
    </w:p>
    <w:p w14:paraId="7B7ED7FA" w14:textId="052F984B" w:rsidR="00916182" w:rsidRPr="00E6144C" w:rsidRDefault="00916182" w:rsidP="00E359C3">
      <w:pPr>
        <w:pStyle w:val="Kop2"/>
      </w:pPr>
      <w:bookmarkStart w:id="26" w:name="_Toc445799759"/>
      <w:bookmarkStart w:id="27" w:name="_Toc535245832"/>
      <w:r w:rsidRPr="00E6144C">
        <w:t>Bewaken</w:t>
      </w:r>
      <w:bookmarkEnd w:id="26"/>
      <w:bookmarkEnd w:id="27"/>
      <w:r w:rsidRPr="00E6144C">
        <w:t xml:space="preserve"> </w:t>
      </w:r>
    </w:p>
    <w:p w14:paraId="7B7ED7FB" w14:textId="2E4A2060" w:rsidR="00916182" w:rsidRPr="00E6144C" w:rsidRDefault="00916182" w:rsidP="007F3052">
      <w:pPr>
        <w:spacing w:line="276" w:lineRule="auto"/>
      </w:pPr>
      <w:r w:rsidRPr="00E6144C">
        <w:t xml:space="preserve">Wanneer de bestelling is geplaatst, zal gecontroleerd moeten worden op de aflevering en kwaliteit van de geleverde producten of diensten. Indien </w:t>
      </w:r>
      <w:proofErr w:type="spellStart"/>
      <w:r w:rsidRPr="00E6144C">
        <w:t>SLA’s</w:t>
      </w:r>
      <w:proofErr w:type="spellEnd"/>
      <w:r w:rsidRPr="00E6144C">
        <w:t xml:space="preserve"> zijn afgesproken met de leverancier, zal hier nadrukkelijk op gecontroleerd worden. </w:t>
      </w:r>
    </w:p>
    <w:p w14:paraId="7B7ED7FC" w14:textId="65F7FD5E" w:rsidR="00916182" w:rsidRPr="00E6144C" w:rsidRDefault="00916182" w:rsidP="00E359C3">
      <w:pPr>
        <w:pStyle w:val="Kop2"/>
      </w:pPr>
      <w:bookmarkStart w:id="28" w:name="_Toc445799760"/>
      <w:bookmarkStart w:id="29" w:name="_Toc535245833"/>
      <w:r w:rsidRPr="00E6144C">
        <w:t>Nazorg en evaluatie</w:t>
      </w:r>
      <w:bookmarkEnd w:id="28"/>
      <w:bookmarkEnd w:id="29"/>
      <w:r w:rsidRPr="00E6144C">
        <w:t xml:space="preserve"> </w:t>
      </w:r>
    </w:p>
    <w:p w14:paraId="7B7ED7FD" w14:textId="6CC8CD34" w:rsidR="00916182" w:rsidRPr="00E6144C" w:rsidRDefault="00916182" w:rsidP="007F3052">
      <w:pPr>
        <w:spacing w:line="276" w:lineRule="auto"/>
      </w:pPr>
      <w:r w:rsidRPr="00E6144C">
        <w:t xml:space="preserve">Wanneer de producten of diensten geleverd zijn, worden deze gecontroleerd door de medewerker die het besteld heeft. Gekeken wordt of dat wat op de pakbon genoemd wordt, ook daadwerkelijk geleverd is. Daarnaast wordt er nagegaan of de levering overeenkomt met het contract. Wanneer alles overeenkomt met het contract wordt er tot betaling overgegaan. Komt er iets niet overeen met wat er in het contract is afgesproken, dan neemt de medewerker die de producten besteld heeft contact op met de leverancier voor het oplossen van de situatie. </w:t>
      </w:r>
    </w:p>
    <w:p w14:paraId="7B7ED809" w14:textId="6980EA16" w:rsidR="00916182" w:rsidRPr="00E6144C" w:rsidRDefault="00916182" w:rsidP="00E359C3">
      <w:pPr>
        <w:pStyle w:val="Kop1"/>
      </w:pPr>
      <w:bookmarkStart w:id="30" w:name="_Toc445799761"/>
      <w:bookmarkStart w:id="31" w:name="_Toc535245834"/>
      <w:r w:rsidRPr="00E6144C">
        <w:t>Wet- en regelgeving</w:t>
      </w:r>
      <w:bookmarkEnd w:id="30"/>
      <w:bookmarkEnd w:id="31"/>
      <w:r w:rsidRPr="00E6144C">
        <w:t xml:space="preserve"> </w:t>
      </w:r>
    </w:p>
    <w:p w14:paraId="7B7ED80A" w14:textId="77777777" w:rsidR="00916182" w:rsidRPr="00E6144C" w:rsidRDefault="00916182" w:rsidP="007F3052">
      <w:pPr>
        <w:spacing w:line="276" w:lineRule="auto"/>
      </w:pPr>
      <w:r w:rsidRPr="00E6144C">
        <w:t xml:space="preserve">In dit hoofdstuk worden alle geldende wetten en regels die van belang zijn op de Nationale- en Europese aanbestedingen weergegeven. Vanaf 1992 zijn alle scholen aanbestedingsplichtig. De geldende wetten en regels hebben betrekking op een publiekrechtelijke instelling. </w:t>
      </w:r>
    </w:p>
    <w:p w14:paraId="7B7ED80B" w14:textId="05397310" w:rsidR="00916182" w:rsidRPr="00E6144C" w:rsidRDefault="00916182" w:rsidP="00E359C3">
      <w:pPr>
        <w:pStyle w:val="Kop2"/>
      </w:pPr>
      <w:bookmarkStart w:id="32" w:name="_Toc445799762"/>
      <w:bookmarkStart w:id="33" w:name="_Toc535245835"/>
      <w:r w:rsidRPr="00E6144C">
        <w:t>Algemene regels</w:t>
      </w:r>
      <w:bookmarkEnd w:id="32"/>
      <w:bookmarkEnd w:id="33"/>
      <w:r w:rsidRPr="00E6144C">
        <w:t xml:space="preserve"> </w:t>
      </w:r>
    </w:p>
    <w:p w14:paraId="7B7ED80C" w14:textId="77777777" w:rsidR="00916182" w:rsidRPr="00E6144C" w:rsidRDefault="00916182" w:rsidP="007F3052">
      <w:pPr>
        <w:spacing w:after="0" w:line="276" w:lineRule="auto"/>
        <w:rPr>
          <w:i/>
        </w:rPr>
      </w:pPr>
      <w:proofErr w:type="spellStart"/>
      <w:r w:rsidRPr="00E6144C">
        <w:rPr>
          <w:bCs/>
          <w:i/>
        </w:rPr>
        <w:t>Tenderned</w:t>
      </w:r>
      <w:proofErr w:type="spellEnd"/>
      <w:r w:rsidRPr="00E6144C">
        <w:rPr>
          <w:bCs/>
          <w:i/>
        </w:rPr>
        <w:t xml:space="preserve"> </w:t>
      </w:r>
    </w:p>
    <w:p w14:paraId="7B7ED80D" w14:textId="77777777" w:rsidR="00916182" w:rsidRPr="00E6144C" w:rsidRDefault="00916182" w:rsidP="007F3052">
      <w:pPr>
        <w:spacing w:line="276" w:lineRule="auto"/>
      </w:pPr>
      <w:r w:rsidRPr="00E6144C">
        <w:t xml:space="preserve">Het aankondigen van een aanbesteding is verplicht vanaf 1 april 2013 via </w:t>
      </w:r>
      <w:proofErr w:type="spellStart"/>
      <w:r w:rsidRPr="00E6144C">
        <w:t>Tenderned</w:t>
      </w:r>
      <w:proofErr w:type="spellEnd"/>
      <w:r w:rsidRPr="00E6144C">
        <w:t xml:space="preserve">. Dit is een online marktplein voor alle aanbestedingen van de overheid. Met </w:t>
      </w:r>
      <w:proofErr w:type="spellStart"/>
      <w:r w:rsidRPr="00E6144C">
        <w:t>Tenderned</w:t>
      </w:r>
      <w:proofErr w:type="spellEnd"/>
      <w:r w:rsidRPr="00E6144C">
        <w:t xml:space="preserve"> kunnen aanbestedende diensten eenvoudig, efficiënt en snel volledig digitaal aanbesteden. Alle Nationale- en Europese aanbestedingen kunnen gedaan worden via </w:t>
      </w:r>
      <w:proofErr w:type="spellStart"/>
      <w:r w:rsidRPr="00E6144C">
        <w:t>Tenderned</w:t>
      </w:r>
      <w:proofErr w:type="spellEnd"/>
      <w:r w:rsidRPr="00E6144C">
        <w:t xml:space="preserve">. De verplichting geldt onder meer voor het doen van (voor)aankondigingen, de mededeling van gunningsbeslissingen, rectificaties en de mededeling aan de Europese Commissie van het resultaat van de procedure. De verplichting geldt voor opdrachten boven de Europese aanbestedingsdrempels en bij het vrijwillig bekendmaken van (nationale) opdrachten. </w:t>
      </w:r>
    </w:p>
    <w:p w14:paraId="7B7ED80E" w14:textId="77777777" w:rsidR="00916182" w:rsidRPr="00E6144C" w:rsidRDefault="00916182" w:rsidP="007F3052">
      <w:pPr>
        <w:spacing w:after="0" w:line="276" w:lineRule="auto"/>
        <w:rPr>
          <w:i/>
        </w:rPr>
      </w:pPr>
      <w:r w:rsidRPr="00E6144C">
        <w:rPr>
          <w:bCs/>
          <w:i/>
        </w:rPr>
        <w:t xml:space="preserve">Clustering van opdrachten </w:t>
      </w:r>
    </w:p>
    <w:p w14:paraId="7B7ED80F" w14:textId="5AA7AE08" w:rsidR="00916182" w:rsidRPr="00E6144C" w:rsidRDefault="00916182" w:rsidP="007F3052">
      <w:pPr>
        <w:spacing w:line="276" w:lineRule="auto"/>
      </w:pPr>
      <w:r w:rsidRPr="00E6144C">
        <w:t>Opdrachten mogen in principe niet meer geclusterd worden tot één grote opdracht. Deze regel is ingevoerd met het nieuwe Aanbestedingswet 201</w:t>
      </w:r>
      <w:r w:rsidR="00CD385B">
        <w:t>2</w:t>
      </w:r>
      <w:r w:rsidRPr="00E6144C">
        <w:t xml:space="preserve">. De reden tot wijziging in deze regel is dat de kleinere bedrijven meer kans moeten krijgen tot gunning van de opdracht. Er mag alleen geclusterd worden als er een goede motivering wordt gegeven. </w:t>
      </w:r>
    </w:p>
    <w:p w14:paraId="7B7ED810" w14:textId="6E7524EC" w:rsidR="0086487B" w:rsidRPr="00E6144C" w:rsidRDefault="00916182" w:rsidP="007F3052">
      <w:pPr>
        <w:spacing w:after="0" w:line="276" w:lineRule="auto"/>
        <w:rPr>
          <w:bCs/>
          <w:i/>
        </w:rPr>
      </w:pPr>
      <w:r w:rsidRPr="00E6144C">
        <w:rPr>
          <w:bCs/>
          <w:i/>
        </w:rPr>
        <w:t>Commissie van Aanbestedingsexperts</w:t>
      </w:r>
    </w:p>
    <w:p w14:paraId="7B7ED811" w14:textId="77777777" w:rsidR="00916182" w:rsidRPr="00E6144C" w:rsidRDefault="00916182" w:rsidP="007F3052">
      <w:pPr>
        <w:spacing w:line="276" w:lineRule="auto"/>
      </w:pPr>
      <w:r w:rsidRPr="00E6144C">
        <w:lastRenderedPageBreak/>
        <w:t xml:space="preserve">De Commissie van Aanbestedingsexperts is opgericht voor ondernemers met klachten over aanbestedingen. De commissie kan problemen bemiddelen tussen de twee partijen en geeft adviezen voor de mogelijke vervolgstappen. De Commissie van Aanbestedingsexperts is een schakel voordat de twee partijen naar de rechter stappen. Deze regel is niet verplicht, maar wordt wel aangeraden om standaard te maken voor de bedrijfsvoering. </w:t>
      </w:r>
    </w:p>
    <w:p w14:paraId="7B7ED812" w14:textId="77777777" w:rsidR="0086487B" w:rsidRPr="00E6144C" w:rsidRDefault="0086487B" w:rsidP="007F3052">
      <w:pPr>
        <w:pStyle w:val="Default"/>
        <w:spacing w:line="276" w:lineRule="auto"/>
        <w:rPr>
          <w:rFonts w:asciiTheme="minorHAnsi" w:hAnsiTheme="minorHAnsi"/>
          <w:bCs/>
          <w:i/>
          <w:color w:val="auto"/>
          <w:sz w:val="22"/>
          <w:szCs w:val="22"/>
        </w:rPr>
      </w:pPr>
      <w:r w:rsidRPr="00E6144C">
        <w:rPr>
          <w:rFonts w:asciiTheme="minorHAnsi" w:hAnsiTheme="minorHAnsi"/>
          <w:bCs/>
          <w:i/>
          <w:color w:val="auto"/>
          <w:sz w:val="22"/>
          <w:szCs w:val="22"/>
        </w:rPr>
        <w:t xml:space="preserve">Social Return </w:t>
      </w:r>
    </w:p>
    <w:p w14:paraId="7B7ED813" w14:textId="77777777" w:rsidR="007F3052" w:rsidRPr="00E6144C" w:rsidRDefault="007F3052" w:rsidP="007F3052">
      <w:pPr>
        <w:spacing w:line="276" w:lineRule="auto"/>
      </w:pPr>
      <w:r w:rsidRPr="00E6144C">
        <w:t xml:space="preserve">Alle aanbestedingsopdrachten boven de €200.000,- hebben als verplichting dat ze Social Return moeten bevatten. Social Return wil zeggen dat er arbeidsplaatsen, leerbanen en stageplaatsen beschikbaar zijn voor mensen met een grotere afstand tot de </w:t>
      </w:r>
      <w:r w:rsidR="00DE7B0B" w:rsidRPr="00E6144C">
        <w:t>arbeids</w:t>
      </w:r>
      <w:r w:rsidRPr="00E6144C">
        <w:t>markt. Er ontstaat voor deze mensen meer werkgelegenheid. De verplichte Social Return moet minimaal 5% bevatten van het totale bedrag.</w:t>
      </w:r>
    </w:p>
    <w:p w14:paraId="7B7ED81D" w14:textId="4E598700" w:rsidR="00D32733" w:rsidRPr="00E6144C" w:rsidRDefault="007F3052" w:rsidP="00E359C3">
      <w:pPr>
        <w:pStyle w:val="Kop1"/>
      </w:pPr>
      <w:bookmarkStart w:id="34" w:name="_Toc445799763"/>
      <w:bookmarkStart w:id="35" w:name="_Toc535245836"/>
      <w:r w:rsidRPr="00E6144C">
        <w:t>Inkoopdrempelbedragen</w:t>
      </w:r>
      <w:bookmarkEnd w:id="34"/>
      <w:bookmarkEnd w:id="35"/>
    </w:p>
    <w:p w14:paraId="7B7ED81E" w14:textId="7A133B33" w:rsidR="007F3052" w:rsidRPr="00E6144C" w:rsidRDefault="006B5764" w:rsidP="007F3052">
      <w:pPr>
        <w:spacing w:after="0" w:line="240" w:lineRule="auto"/>
      </w:pPr>
      <w:r>
        <w:t xml:space="preserve">In onderstaand schema </w:t>
      </w:r>
      <w:r w:rsidR="007F3052" w:rsidRPr="00E6144C">
        <w:t>staan de inkoopdrempelbedragen</w:t>
      </w:r>
      <w:r>
        <w:t>.</w:t>
      </w:r>
    </w:p>
    <w:p w14:paraId="7B7ED81F" w14:textId="77777777" w:rsidR="007F3052" w:rsidRPr="00E6144C" w:rsidRDefault="007F3052" w:rsidP="007F3052">
      <w:pPr>
        <w:spacing w:line="276" w:lineRule="auto"/>
        <w:rPr>
          <w:sz w:val="28"/>
          <w:szCs w:val="28"/>
        </w:rPr>
      </w:pPr>
    </w:p>
    <w:tbl>
      <w:tblPr>
        <w:tblStyle w:val="Tabelraster"/>
        <w:tblpPr w:leftFromText="141" w:rightFromText="141" w:vertAnchor="text" w:horzAnchor="margin" w:tblpY="-80"/>
        <w:tblW w:w="0" w:type="auto"/>
        <w:tblLook w:val="04A0" w:firstRow="1" w:lastRow="0" w:firstColumn="1" w:lastColumn="0" w:noHBand="0" w:noVBand="1"/>
      </w:tblPr>
      <w:tblGrid>
        <w:gridCol w:w="2264"/>
        <w:gridCol w:w="2266"/>
        <w:gridCol w:w="4532"/>
      </w:tblGrid>
      <w:tr w:rsidR="007F3052" w:rsidRPr="00E6144C" w14:paraId="7B7ED821" w14:textId="77777777" w:rsidTr="00595BBA">
        <w:tc>
          <w:tcPr>
            <w:tcW w:w="9062" w:type="dxa"/>
            <w:gridSpan w:val="3"/>
            <w:shd w:val="clear" w:color="auto" w:fill="808080" w:themeFill="background1" w:themeFillShade="80"/>
          </w:tcPr>
          <w:p w14:paraId="7B7ED820" w14:textId="77777777" w:rsidR="007F3052" w:rsidRPr="00E6144C" w:rsidRDefault="007F3052" w:rsidP="007F3052">
            <w:pPr>
              <w:spacing w:line="276" w:lineRule="auto"/>
              <w:jc w:val="center"/>
              <w:rPr>
                <w:b/>
              </w:rPr>
            </w:pPr>
            <w:bookmarkStart w:id="36" w:name="_Hlk534810554"/>
            <w:r w:rsidRPr="00E6144C">
              <w:rPr>
                <w:b/>
              </w:rPr>
              <w:t>Levering en diensten</w:t>
            </w:r>
          </w:p>
        </w:tc>
      </w:tr>
      <w:tr w:rsidR="007F3052" w:rsidRPr="00E6144C" w14:paraId="7B7ED826" w14:textId="77777777" w:rsidTr="007F3052">
        <w:trPr>
          <w:trHeight w:val="279"/>
        </w:trPr>
        <w:tc>
          <w:tcPr>
            <w:tcW w:w="4530" w:type="dxa"/>
            <w:gridSpan w:val="2"/>
            <w:tcBorders>
              <w:bottom w:val="single" w:sz="4" w:space="0" w:color="auto"/>
            </w:tcBorders>
            <w:shd w:val="clear" w:color="auto" w:fill="BFBFBF" w:themeFill="background1" w:themeFillShade="BF"/>
          </w:tcPr>
          <w:p w14:paraId="7B7ED822" w14:textId="77777777" w:rsidR="007F3052" w:rsidRPr="00E6144C" w:rsidRDefault="007F3052" w:rsidP="007F3052">
            <w:pPr>
              <w:spacing w:line="276" w:lineRule="auto"/>
              <w:rPr>
                <w:b/>
              </w:rPr>
            </w:pPr>
            <w:r w:rsidRPr="00E6144C">
              <w:rPr>
                <w:b/>
              </w:rPr>
              <w:t xml:space="preserve">Bedrag </w:t>
            </w:r>
            <w:proofErr w:type="spellStart"/>
            <w:r w:rsidRPr="00E6144C">
              <w:rPr>
                <w:b/>
              </w:rPr>
              <w:t>excl</w:t>
            </w:r>
            <w:proofErr w:type="spellEnd"/>
            <w:r w:rsidRPr="00E6144C">
              <w:rPr>
                <w:b/>
              </w:rPr>
              <w:t xml:space="preserve"> BTW</w:t>
            </w:r>
          </w:p>
          <w:p w14:paraId="7B7ED823" w14:textId="198E0755" w:rsidR="007F3052" w:rsidRPr="00E6144C" w:rsidRDefault="007F3052" w:rsidP="007F3052">
            <w:pPr>
              <w:spacing w:line="276" w:lineRule="auto"/>
              <w:rPr>
                <w:b/>
              </w:rPr>
            </w:pPr>
            <w:r w:rsidRPr="00E6144C">
              <w:rPr>
                <w:b/>
              </w:rPr>
              <w:t>(totale contractduur)</w:t>
            </w:r>
          </w:p>
        </w:tc>
        <w:tc>
          <w:tcPr>
            <w:tcW w:w="4532" w:type="dxa"/>
            <w:vMerge w:val="restart"/>
            <w:tcBorders>
              <w:bottom w:val="single" w:sz="4" w:space="0" w:color="auto"/>
            </w:tcBorders>
            <w:shd w:val="clear" w:color="auto" w:fill="BFBFBF" w:themeFill="background1" w:themeFillShade="BF"/>
          </w:tcPr>
          <w:p w14:paraId="7B7ED824" w14:textId="77777777" w:rsidR="007F3052" w:rsidRPr="00E6144C" w:rsidRDefault="007F3052" w:rsidP="007F3052">
            <w:pPr>
              <w:spacing w:line="276" w:lineRule="auto"/>
            </w:pPr>
          </w:p>
          <w:p w14:paraId="7B7ED825" w14:textId="77777777" w:rsidR="007F3052" w:rsidRPr="00E6144C" w:rsidRDefault="007F3052" w:rsidP="007F3052">
            <w:pPr>
              <w:spacing w:line="276" w:lineRule="auto"/>
              <w:rPr>
                <w:b/>
              </w:rPr>
            </w:pPr>
            <w:r w:rsidRPr="00E6144C">
              <w:rPr>
                <w:b/>
              </w:rPr>
              <w:t>Procedure</w:t>
            </w:r>
          </w:p>
        </w:tc>
      </w:tr>
      <w:tr w:rsidR="007F3052" w:rsidRPr="00E6144C" w14:paraId="7B7ED82A" w14:textId="77777777" w:rsidTr="007F3052">
        <w:tc>
          <w:tcPr>
            <w:tcW w:w="2264" w:type="dxa"/>
            <w:shd w:val="clear" w:color="auto" w:fill="BFBFBF" w:themeFill="background1" w:themeFillShade="BF"/>
          </w:tcPr>
          <w:p w14:paraId="7B7ED827" w14:textId="77777777" w:rsidR="007F3052" w:rsidRPr="00E6144C" w:rsidRDefault="007F3052" w:rsidP="007F3052">
            <w:pPr>
              <w:spacing w:line="276" w:lineRule="auto"/>
              <w:rPr>
                <w:b/>
              </w:rPr>
            </w:pPr>
            <w:r w:rsidRPr="00E6144C">
              <w:rPr>
                <w:b/>
              </w:rPr>
              <w:t>Ondergrens</w:t>
            </w:r>
          </w:p>
        </w:tc>
        <w:tc>
          <w:tcPr>
            <w:tcW w:w="2266" w:type="dxa"/>
            <w:shd w:val="clear" w:color="auto" w:fill="BFBFBF" w:themeFill="background1" w:themeFillShade="BF"/>
          </w:tcPr>
          <w:p w14:paraId="7B7ED828" w14:textId="77777777" w:rsidR="007F3052" w:rsidRPr="00E6144C" w:rsidRDefault="007F3052" w:rsidP="007F3052">
            <w:pPr>
              <w:spacing w:line="276" w:lineRule="auto"/>
              <w:rPr>
                <w:b/>
              </w:rPr>
            </w:pPr>
            <w:r w:rsidRPr="00E6144C">
              <w:rPr>
                <w:b/>
              </w:rPr>
              <w:t>Bovengrens</w:t>
            </w:r>
          </w:p>
        </w:tc>
        <w:tc>
          <w:tcPr>
            <w:tcW w:w="4532" w:type="dxa"/>
            <w:vMerge/>
          </w:tcPr>
          <w:p w14:paraId="7B7ED829" w14:textId="77777777" w:rsidR="007F3052" w:rsidRPr="00E6144C" w:rsidRDefault="007F3052" w:rsidP="007F3052">
            <w:pPr>
              <w:spacing w:line="276" w:lineRule="auto"/>
            </w:pPr>
          </w:p>
        </w:tc>
      </w:tr>
      <w:tr w:rsidR="007F3052" w:rsidRPr="00E6144C" w14:paraId="7B7ED82E" w14:textId="77777777" w:rsidTr="007F3052">
        <w:tc>
          <w:tcPr>
            <w:tcW w:w="2264" w:type="dxa"/>
          </w:tcPr>
          <w:p w14:paraId="7B7ED82B" w14:textId="08852482" w:rsidR="007F3052" w:rsidRPr="00E6144C" w:rsidRDefault="007F3052" w:rsidP="00AF64E5">
            <w:pPr>
              <w:spacing w:line="276" w:lineRule="auto"/>
            </w:pPr>
            <w:r w:rsidRPr="00E6144C">
              <w:t>€.</w:t>
            </w:r>
            <w:r w:rsidR="001341C2">
              <w:t xml:space="preserve"> </w:t>
            </w:r>
            <w:r w:rsidR="5F8780F5">
              <w:t>2</w:t>
            </w:r>
            <w:r w:rsidR="675D2E50">
              <w:t>21</w:t>
            </w:r>
            <w:r w:rsidRPr="00E6144C">
              <w:t>.000,-</w:t>
            </w:r>
          </w:p>
        </w:tc>
        <w:tc>
          <w:tcPr>
            <w:tcW w:w="2266" w:type="dxa"/>
          </w:tcPr>
          <w:p w14:paraId="7B7ED82C" w14:textId="01FE0DCB" w:rsidR="007F3052" w:rsidRPr="001341C2" w:rsidRDefault="001341C2" w:rsidP="00CE12DE">
            <w:pPr>
              <w:spacing w:line="276" w:lineRule="auto"/>
              <w:jc w:val="both"/>
            </w:pPr>
            <w:r>
              <w:t>-</w:t>
            </w:r>
          </w:p>
        </w:tc>
        <w:tc>
          <w:tcPr>
            <w:tcW w:w="4532" w:type="dxa"/>
          </w:tcPr>
          <w:p w14:paraId="7B7ED82D" w14:textId="77777777" w:rsidR="007F3052" w:rsidRPr="00E6144C" w:rsidRDefault="007F3052" w:rsidP="007F3052">
            <w:pPr>
              <w:spacing w:line="276" w:lineRule="auto"/>
            </w:pPr>
            <w:r w:rsidRPr="00E6144C">
              <w:t>Europese aanbesteding</w:t>
            </w:r>
          </w:p>
        </w:tc>
      </w:tr>
      <w:tr w:rsidR="007F3052" w:rsidRPr="00E6144C" w14:paraId="7B7ED832" w14:textId="77777777" w:rsidTr="007F3052">
        <w:tc>
          <w:tcPr>
            <w:tcW w:w="2264" w:type="dxa"/>
          </w:tcPr>
          <w:p w14:paraId="7B7ED82F" w14:textId="0A63E88F" w:rsidR="007F3052" w:rsidRPr="00E6144C" w:rsidRDefault="007F3052" w:rsidP="00AF64E5">
            <w:pPr>
              <w:spacing w:line="276" w:lineRule="auto"/>
            </w:pPr>
            <w:r w:rsidRPr="00E6144C">
              <w:t>€.</w:t>
            </w:r>
            <w:r w:rsidR="001341C2">
              <w:t xml:space="preserve"> </w:t>
            </w:r>
            <w:r w:rsidR="00AF64E5" w:rsidRPr="00E6144C">
              <w:t>1</w:t>
            </w:r>
            <w:r w:rsidR="00AF64E5">
              <w:t>50</w:t>
            </w:r>
            <w:r w:rsidRPr="00E6144C">
              <w:t>.000,-</w:t>
            </w:r>
          </w:p>
        </w:tc>
        <w:tc>
          <w:tcPr>
            <w:tcW w:w="2266" w:type="dxa"/>
          </w:tcPr>
          <w:p w14:paraId="7B7ED830" w14:textId="3F767EDE" w:rsidR="007F3052" w:rsidRPr="00E6144C" w:rsidRDefault="007F3052" w:rsidP="00AF64E5">
            <w:pPr>
              <w:spacing w:line="276" w:lineRule="auto"/>
            </w:pPr>
            <w:r w:rsidRPr="00E6144C">
              <w:t>€.</w:t>
            </w:r>
            <w:r w:rsidR="001341C2">
              <w:t xml:space="preserve"> </w:t>
            </w:r>
            <w:r w:rsidR="33D565B1">
              <w:t>2</w:t>
            </w:r>
            <w:r w:rsidR="426F4D95">
              <w:t>21</w:t>
            </w:r>
            <w:r w:rsidRPr="00E6144C">
              <w:t>.000</w:t>
            </w:r>
            <w:r w:rsidR="001341C2">
              <w:t>,</w:t>
            </w:r>
            <w:r w:rsidRPr="00E6144C">
              <w:t>-</w:t>
            </w:r>
          </w:p>
        </w:tc>
        <w:tc>
          <w:tcPr>
            <w:tcW w:w="4532" w:type="dxa"/>
          </w:tcPr>
          <w:p w14:paraId="7B7ED831" w14:textId="77777777" w:rsidR="007F3052" w:rsidRPr="00E6144C" w:rsidRDefault="007F3052" w:rsidP="007F3052">
            <w:pPr>
              <w:spacing w:line="276" w:lineRule="auto"/>
            </w:pPr>
            <w:r w:rsidRPr="00E6144C">
              <w:t>Nationale aanbesteding</w:t>
            </w:r>
          </w:p>
        </w:tc>
      </w:tr>
      <w:tr w:rsidR="007F3052" w:rsidRPr="00E6144C" w14:paraId="7B7ED836" w14:textId="77777777" w:rsidTr="007F3052">
        <w:tc>
          <w:tcPr>
            <w:tcW w:w="2264" w:type="dxa"/>
          </w:tcPr>
          <w:p w14:paraId="7B7ED833" w14:textId="40766534" w:rsidR="007F3052" w:rsidRPr="00E6144C" w:rsidRDefault="007F3052" w:rsidP="00AF64E5">
            <w:pPr>
              <w:spacing w:line="276" w:lineRule="auto"/>
            </w:pPr>
            <w:r w:rsidRPr="00E6144C">
              <w:t>€.</w:t>
            </w:r>
            <w:r w:rsidR="001341C2">
              <w:t xml:space="preserve"> </w:t>
            </w:r>
            <w:r w:rsidR="00CB61B6" w:rsidRPr="00E6144C">
              <w:t>50.000,-</w:t>
            </w:r>
          </w:p>
        </w:tc>
        <w:tc>
          <w:tcPr>
            <w:tcW w:w="2266" w:type="dxa"/>
          </w:tcPr>
          <w:p w14:paraId="7B7ED834" w14:textId="191545EC" w:rsidR="007F3052" w:rsidRPr="00E6144C" w:rsidRDefault="007F3052" w:rsidP="00AF64E5">
            <w:pPr>
              <w:spacing w:line="276" w:lineRule="auto"/>
            </w:pPr>
            <w:r w:rsidRPr="00E6144C">
              <w:t>€.</w:t>
            </w:r>
            <w:r w:rsidR="001341C2">
              <w:t xml:space="preserve"> </w:t>
            </w:r>
            <w:r w:rsidR="00AF64E5" w:rsidRPr="00E6144C">
              <w:t>1</w:t>
            </w:r>
            <w:r w:rsidR="00AF64E5">
              <w:t>50</w:t>
            </w:r>
            <w:r w:rsidRPr="00E6144C">
              <w:t>.000</w:t>
            </w:r>
            <w:r w:rsidR="001341C2">
              <w:t>,</w:t>
            </w:r>
            <w:r w:rsidRPr="00E6144C">
              <w:t>-</w:t>
            </w:r>
          </w:p>
        </w:tc>
        <w:tc>
          <w:tcPr>
            <w:tcW w:w="4532" w:type="dxa"/>
          </w:tcPr>
          <w:p w14:paraId="7B7ED835" w14:textId="29167D75" w:rsidR="007F3052" w:rsidRPr="00E6144C" w:rsidRDefault="007F3052" w:rsidP="007F3052">
            <w:pPr>
              <w:spacing w:line="276" w:lineRule="auto"/>
            </w:pPr>
            <w:r w:rsidRPr="00E6144C">
              <w:t>Meervoudig onderhands (min</w:t>
            </w:r>
            <w:r w:rsidR="001341C2">
              <w:t>imaal</w:t>
            </w:r>
            <w:r w:rsidRPr="00E6144C">
              <w:t xml:space="preserve"> 3 offertes)</w:t>
            </w:r>
          </w:p>
        </w:tc>
      </w:tr>
      <w:tr w:rsidR="007F3052" w:rsidRPr="00E6144C" w14:paraId="7B7ED83A" w14:textId="77777777" w:rsidTr="007F3052">
        <w:tc>
          <w:tcPr>
            <w:tcW w:w="2264" w:type="dxa"/>
          </w:tcPr>
          <w:p w14:paraId="7B7ED837" w14:textId="5D7F8983" w:rsidR="007F3052" w:rsidRPr="00E6144C" w:rsidRDefault="007F3052" w:rsidP="007F3052">
            <w:pPr>
              <w:spacing w:line="276" w:lineRule="auto"/>
            </w:pPr>
            <w:r w:rsidRPr="00E6144C">
              <w:t>€.</w:t>
            </w:r>
            <w:r w:rsidR="001341C2">
              <w:t xml:space="preserve"> </w:t>
            </w:r>
            <w:r w:rsidRPr="00E6144C">
              <w:t>0,-</w:t>
            </w:r>
          </w:p>
        </w:tc>
        <w:tc>
          <w:tcPr>
            <w:tcW w:w="2266" w:type="dxa"/>
          </w:tcPr>
          <w:p w14:paraId="7B7ED838" w14:textId="1ABC4F01" w:rsidR="007F3052" w:rsidRPr="00E6144C" w:rsidRDefault="00CB61B6" w:rsidP="00AF64E5">
            <w:pPr>
              <w:spacing w:line="276" w:lineRule="auto"/>
            </w:pPr>
            <w:r w:rsidRPr="00E6144C">
              <w:t>€.</w:t>
            </w:r>
            <w:r w:rsidR="001341C2">
              <w:t xml:space="preserve"> </w:t>
            </w:r>
            <w:r w:rsidR="00CB71E6">
              <w:t>5</w:t>
            </w:r>
            <w:r w:rsidR="00AF64E5">
              <w:t>0</w:t>
            </w:r>
            <w:r w:rsidRPr="00E6144C">
              <w:t>.000,-</w:t>
            </w:r>
          </w:p>
        </w:tc>
        <w:tc>
          <w:tcPr>
            <w:tcW w:w="4532" w:type="dxa"/>
          </w:tcPr>
          <w:p w14:paraId="7B7ED839" w14:textId="77777777" w:rsidR="007F3052" w:rsidRPr="00E6144C" w:rsidRDefault="007F3052" w:rsidP="007F3052">
            <w:pPr>
              <w:spacing w:line="276" w:lineRule="auto"/>
            </w:pPr>
            <w:r w:rsidRPr="00E6144C">
              <w:t>Enkelvoudig onderhands</w:t>
            </w:r>
          </w:p>
        </w:tc>
      </w:tr>
      <w:tr w:rsidR="007F3052" w:rsidRPr="00E6144C" w14:paraId="7B7ED83C" w14:textId="77777777" w:rsidTr="00595BBA">
        <w:tc>
          <w:tcPr>
            <w:tcW w:w="9062" w:type="dxa"/>
            <w:gridSpan w:val="3"/>
            <w:shd w:val="clear" w:color="auto" w:fill="808080" w:themeFill="background1" w:themeFillShade="80"/>
          </w:tcPr>
          <w:p w14:paraId="7B7ED83B" w14:textId="77777777" w:rsidR="007F3052" w:rsidRPr="00E6144C" w:rsidRDefault="007F3052" w:rsidP="007F3052">
            <w:pPr>
              <w:spacing w:line="276" w:lineRule="auto"/>
              <w:jc w:val="center"/>
              <w:rPr>
                <w:b/>
              </w:rPr>
            </w:pPr>
            <w:r w:rsidRPr="00E6144C">
              <w:rPr>
                <w:b/>
              </w:rPr>
              <w:t>Werken</w:t>
            </w:r>
          </w:p>
        </w:tc>
      </w:tr>
      <w:tr w:rsidR="007F3052" w:rsidRPr="00E6144C" w14:paraId="7B7ED841" w14:textId="77777777" w:rsidTr="007F3052">
        <w:trPr>
          <w:trHeight w:val="279"/>
        </w:trPr>
        <w:tc>
          <w:tcPr>
            <w:tcW w:w="4530" w:type="dxa"/>
            <w:gridSpan w:val="2"/>
            <w:tcBorders>
              <w:bottom w:val="single" w:sz="4" w:space="0" w:color="auto"/>
            </w:tcBorders>
            <w:shd w:val="clear" w:color="auto" w:fill="BFBFBF" w:themeFill="background1" w:themeFillShade="BF"/>
          </w:tcPr>
          <w:p w14:paraId="7B7ED83D" w14:textId="77777777" w:rsidR="007F3052" w:rsidRPr="00E6144C" w:rsidRDefault="007F3052" w:rsidP="007F3052">
            <w:pPr>
              <w:spacing w:line="276" w:lineRule="auto"/>
              <w:rPr>
                <w:b/>
              </w:rPr>
            </w:pPr>
            <w:r w:rsidRPr="00E6144C">
              <w:rPr>
                <w:b/>
              </w:rPr>
              <w:t xml:space="preserve">Bedrag </w:t>
            </w:r>
            <w:proofErr w:type="spellStart"/>
            <w:r w:rsidRPr="00E6144C">
              <w:rPr>
                <w:b/>
              </w:rPr>
              <w:t>excl</w:t>
            </w:r>
            <w:proofErr w:type="spellEnd"/>
            <w:r w:rsidRPr="00E6144C">
              <w:rPr>
                <w:b/>
              </w:rPr>
              <w:t xml:space="preserve"> BTW</w:t>
            </w:r>
          </w:p>
          <w:p w14:paraId="7B7ED83E" w14:textId="78BC0923" w:rsidR="007F3052" w:rsidRPr="00E6144C" w:rsidRDefault="007F3052" w:rsidP="007F3052">
            <w:pPr>
              <w:spacing w:line="276" w:lineRule="auto"/>
            </w:pPr>
            <w:r w:rsidRPr="00E6144C">
              <w:rPr>
                <w:b/>
              </w:rPr>
              <w:t>(totale contractduur)</w:t>
            </w:r>
          </w:p>
        </w:tc>
        <w:tc>
          <w:tcPr>
            <w:tcW w:w="4532" w:type="dxa"/>
            <w:vMerge w:val="restart"/>
            <w:tcBorders>
              <w:bottom w:val="single" w:sz="4" w:space="0" w:color="auto"/>
            </w:tcBorders>
            <w:shd w:val="clear" w:color="auto" w:fill="BFBFBF" w:themeFill="background1" w:themeFillShade="BF"/>
          </w:tcPr>
          <w:p w14:paraId="7B7ED83F" w14:textId="77777777" w:rsidR="007F3052" w:rsidRPr="00E6144C" w:rsidRDefault="007F3052" w:rsidP="007F3052">
            <w:pPr>
              <w:spacing w:line="276" w:lineRule="auto"/>
            </w:pPr>
          </w:p>
          <w:p w14:paraId="7B7ED840" w14:textId="77777777" w:rsidR="007F3052" w:rsidRPr="00E6144C" w:rsidRDefault="007F3052" w:rsidP="007F3052">
            <w:pPr>
              <w:spacing w:line="276" w:lineRule="auto"/>
              <w:rPr>
                <w:b/>
              </w:rPr>
            </w:pPr>
            <w:r w:rsidRPr="00E6144C">
              <w:rPr>
                <w:b/>
              </w:rPr>
              <w:t>Procedure</w:t>
            </w:r>
          </w:p>
        </w:tc>
      </w:tr>
      <w:tr w:rsidR="007F3052" w:rsidRPr="00E6144C" w14:paraId="7B7ED845" w14:textId="77777777" w:rsidTr="007F3052">
        <w:tc>
          <w:tcPr>
            <w:tcW w:w="2264" w:type="dxa"/>
            <w:shd w:val="clear" w:color="auto" w:fill="BFBFBF" w:themeFill="background1" w:themeFillShade="BF"/>
          </w:tcPr>
          <w:p w14:paraId="7B7ED842" w14:textId="77777777" w:rsidR="007F3052" w:rsidRPr="00E6144C" w:rsidRDefault="007F3052" w:rsidP="007F3052">
            <w:pPr>
              <w:spacing w:line="276" w:lineRule="auto"/>
              <w:rPr>
                <w:b/>
              </w:rPr>
            </w:pPr>
            <w:r w:rsidRPr="00E6144C">
              <w:rPr>
                <w:b/>
              </w:rPr>
              <w:t>Ondergrens</w:t>
            </w:r>
          </w:p>
        </w:tc>
        <w:tc>
          <w:tcPr>
            <w:tcW w:w="2266" w:type="dxa"/>
            <w:shd w:val="clear" w:color="auto" w:fill="BFBFBF" w:themeFill="background1" w:themeFillShade="BF"/>
          </w:tcPr>
          <w:p w14:paraId="7B7ED843" w14:textId="77777777" w:rsidR="007F3052" w:rsidRPr="00E6144C" w:rsidRDefault="007F3052" w:rsidP="007F3052">
            <w:pPr>
              <w:spacing w:line="276" w:lineRule="auto"/>
              <w:rPr>
                <w:b/>
              </w:rPr>
            </w:pPr>
            <w:r w:rsidRPr="00E6144C">
              <w:rPr>
                <w:b/>
              </w:rPr>
              <w:t>Bovengrens</w:t>
            </w:r>
          </w:p>
        </w:tc>
        <w:tc>
          <w:tcPr>
            <w:tcW w:w="4532" w:type="dxa"/>
            <w:vMerge/>
          </w:tcPr>
          <w:p w14:paraId="7B7ED844" w14:textId="77777777" w:rsidR="007F3052" w:rsidRPr="00E6144C" w:rsidRDefault="007F3052" w:rsidP="007F3052">
            <w:pPr>
              <w:spacing w:line="276" w:lineRule="auto"/>
            </w:pPr>
          </w:p>
        </w:tc>
      </w:tr>
      <w:tr w:rsidR="007F3052" w:rsidRPr="00E6144C" w14:paraId="7B7ED849" w14:textId="77777777" w:rsidTr="007F3052">
        <w:tc>
          <w:tcPr>
            <w:tcW w:w="2264" w:type="dxa"/>
          </w:tcPr>
          <w:p w14:paraId="7B7ED846" w14:textId="114EE041" w:rsidR="007F3052" w:rsidRPr="00E6144C" w:rsidRDefault="007F3052" w:rsidP="001341C2">
            <w:pPr>
              <w:spacing w:line="276" w:lineRule="auto"/>
            </w:pPr>
            <w:r w:rsidRPr="00E6144C">
              <w:t>€.</w:t>
            </w:r>
            <w:r w:rsidR="001341C2">
              <w:t xml:space="preserve"> </w:t>
            </w:r>
            <w:r w:rsidRPr="00E6144C">
              <w:t>5.</w:t>
            </w:r>
            <w:r w:rsidR="33D565B1">
              <w:t>3</w:t>
            </w:r>
            <w:r w:rsidR="34FF25FD">
              <w:t>8</w:t>
            </w:r>
            <w:r w:rsidR="11CCF1EA">
              <w:t>8</w:t>
            </w:r>
            <w:r w:rsidRPr="00E6144C">
              <w:t>.000,-</w:t>
            </w:r>
          </w:p>
        </w:tc>
        <w:tc>
          <w:tcPr>
            <w:tcW w:w="2266" w:type="dxa"/>
          </w:tcPr>
          <w:p w14:paraId="7B7ED847" w14:textId="33CCE578" w:rsidR="007F3052" w:rsidRPr="00CE12DE" w:rsidRDefault="001341C2" w:rsidP="001341C2">
            <w:pPr>
              <w:spacing w:line="276" w:lineRule="auto"/>
            </w:pPr>
            <w:r w:rsidRPr="00CE12DE">
              <w:t>-</w:t>
            </w:r>
          </w:p>
        </w:tc>
        <w:tc>
          <w:tcPr>
            <w:tcW w:w="4532" w:type="dxa"/>
          </w:tcPr>
          <w:p w14:paraId="7B7ED848" w14:textId="77777777" w:rsidR="007F3052" w:rsidRPr="00E6144C" w:rsidRDefault="007F3052" w:rsidP="007F3052">
            <w:pPr>
              <w:spacing w:line="276" w:lineRule="auto"/>
            </w:pPr>
            <w:r w:rsidRPr="00E6144C">
              <w:t>Europese aanbesteding</w:t>
            </w:r>
          </w:p>
        </w:tc>
      </w:tr>
      <w:tr w:rsidR="007F3052" w:rsidRPr="00E6144C" w14:paraId="7B7ED84D" w14:textId="77777777" w:rsidTr="007F3052">
        <w:tc>
          <w:tcPr>
            <w:tcW w:w="2264" w:type="dxa"/>
          </w:tcPr>
          <w:p w14:paraId="7B7ED84A" w14:textId="54E28D5E" w:rsidR="007F3052" w:rsidRPr="00E6144C" w:rsidRDefault="007F3052" w:rsidP="007F3052">
            <w:pPr>
              <w:spacing w:line="276" w:lineRule="auto"/>
            </w:pPr>
            <w:r w:rsidRPr="00E6144C">
              <w:t>€.</w:t>
            </w:r>
            <w:r w:rsidR="001341C2">
              <w:t xml:space="preserve"> 1.000</w:t>
            </w:r>
            <w:r w:rsidRPr="00E6144C">
              <w:t>.000,-</w:t>
            </w:r>
          </w:p>
        </w:tc>
        <w:tc>
          <w:tcPr>
            <w:tcW w:w="2266" w:type="dxa"/>
          </w:tcPr>
          <w:p w14:paraId="7B7ED84B" w14:textId="2CE704FA" w:rsidR="007F3052" w:rsidRPr="00E6144C" w:rsidRDefault="007F3052" w:rsidP="00AF64E5">
            <w:pPr>
              <w:spacing w:line="276" w:lineRule="auto"/>
            </w:pPr>
            <w:r w:rsidRPr="00E6144C">
              <w:t>€.</w:t>
            </w:r>
            <w:r w:rsidR="001341C2">
              <w:t xml:space="preserve"> </w:t>
            </w:r>
            <w:r w:rsidRPr="00E6144C">
              <w:t>5.</w:t>
            </w:r>
            <w:r w:rsidR="33D565B1">
              <w:t>3</w:t>
            </w:r>
            <w:r w:rsidR="1CFED164">
              <w:t>8</w:t>
            </w:r>
            <w:r w:rsidR="06A61C96">
              <w:t>8</w:t>
            </w:r>
            <w:r w:rsidRPr="00E6144C">
              <w:t>.000,-</w:t>
            </w:r>
          </w:p>
        </w:tc>
        <w:tc>
          <w:tcPr>
            <w:tcW w:w="4532" w:type="dxa"/>
          </w:tcPr>
          <w:p w14:paraId="7B7ED84C" w14:textId="77777777" w:rsidR="007F3052" w:rsidRPr="00E6144C" w:rsidRDefault="007F3052" w:rsidP="007F3052">
            <w:pPr>
              <w:spacing w:line="276" w:lineRule="auto"/>
            </w:pPr>
            <w:r w:rsidRPr="00E6144C">
              <w:t>Nationale aanbesteding</w:t>
            </w:r>
          </w:p>
        </w:tc>
      </w:tr>
      <w:tr w:rsidR="007F3052" w:rsidRPr="00E6144C" w14:paraId="7B7ED851" w14:textId="77777777" w:rsidTr="007F3052">
        <w:tc>
          <w:tcPr>
            <w:tcW w:w="2264" w:type="dxa"/>
          </w:tcPr>
          <w:p w14:paraId="7B7ED84E" w14:textId="63A6FBEA" w:rsidR="007F3052" w:rsidRPr="00E6144C" w:rsidRDefault="007F3052" w:rsidP="00AF64E5">
            <w:pPr>
              <w:spacing w:line="276" w:lineRule="auto"/>
            </w:pPr>
            <w:r w:rsidRPr="00E6144C">
              <w:t>€.</w:t>
            </w:r>
            <w:r w:rsidR="001341C2">
              <w:t xml:space="preserve"> 150</w:t>
            </w:r>
            <w:r w:rsidRPr="00E6144C">
              <w:t>.000,-</w:t>
            </w:r>
          </w:p>
        </w:tc>
        <w:tc>
          <w:tcPr>
            <w:tcW w:w="2266" w:type="dxa"/>
          </w:tcPr>
          <w:p w14:paraId="7B7ED84F" w14:textId="641CFB98" w:rsidR="007F3052" w:rsidRPr="00E6144C" w:rsidRDefault="007F3052" w:rsidP="007F3052">
            <w:pPr>
              <w:spacing w:line="276" w:lineRule="auto"/>
            </w:pPr>
            <w:r w:rsidRPr="00E6144C">
              <w:t>€</w:t>
            </w:r>
            <w:r w:rsidR="001341C2">
              <w:t>. 1.000</w:t>
            </w:r>
            <w:r w:rsidRPr="00E6144C">
              <w:t>.000,-</w:t>
            </w:r>
          </w:p>
        </w:tc>
        <w:tc>
          <w:tcPr>
            <w:tcW w:w="4532" w:type="dxa"/>
          </w:tcPr>
          <w:p w14:paraId="7B7ED850" w14:textId="10DB5CDB" w:rsidR="007F3052" w:rsidRPr="00E6144C" w:rsidRDefault="007F3052" w:rsidP="007F3052">
            <w:pPr>
              <w:spacing w:line="276" w:lineRule="auto"/>
            </w:pPr>
            <w:r w:rsidRPr="00E6144C">
              <w:t>Meervoudig onderhands (min</w:t>
            </w:r>
            <w:r w:rsidR="001341C2">
              <w:t>imaal</w:t>
            </w:r>
            <w:r w:rsidRPr="00E6144C">
              <w:t xml:space="preserve"> 3 offertes)</w:t>
            </w:r>
          </w:p>
        </w:tc>
      </w:tr>
      <w:tr w:rsidR="007F3052" w:rsidRPr="00E6144C" w14:paraId="7B7ED855" w14:textId="77777777" w:rsidTr="007F3052">
        <w:tc>
          <w:tcPr>
            <w:tcW w:w="2264" w:type="dxa"/>
          </w:tcPr>
          <w:p w14:paraId="7B7ED852" w14:textId="46ECEDCE" w:rsidR="007F3052" w:rsidRPr="00E6144C" w:rsidRDefault="001341C2" w:rsidP="007F3052">
            <w:pPr>
              <w:spacing w:line="276" w:lineRule="auto"/>
            </w:pPr>
            <w:r w:rsidRPr="00E6144C">
              <w:t>€.</w:t>
            </w:r>
            <w:r>
              <w:t xml:space="preserve"> </w:t>
            </w:r>
            <w:r w:rsidR="007F3052" w:rsidRPr="00E6144C">
              <w:t>0,-</w:t>
            </w:r>
          </w:p>
        </w:tc>
        <w:tc>
          <w:tcPr>
            <w:tcW w:w="2266" w:type="dxa"/>
          </w:tcPr>
          <w:p w14:paraId="7B7ED853" w14:textId="6F2B58BF" w:rsidR="007F3052" w:rsidRPr="00E6144C" w:rsidRDefault="001341C2" w:rsidP="00AF64E5">
            <w:pPr>
              <w:spacing w:line="276" w:lineRule="auto"/>
            </w:pPr>
            <w:r w:rsidRPr="00E6144C">
              <w:t>€.</w:t>
            </w:r>
            <w:r>
              <w:t xml:space="preserve"> 150</w:t>
            </w:r>
            <w:r w:rsidR="007F3052" w:rsidRPr="00E6144C">
              <w:t>.000,-</w:t>
            </w:r>
          </w:p>
        </w:tc>
        <w:tc>
          <w:tcPr>
            <w:tcW w:w="4532" w:type="dxa"/>
          </w:tcPr>
          <w:p w14:paraId="7B7ED854" w14:textId="77777777" w:rsidR="007F3052" w:rsidRPr="00E6144C" w:rsidRDefault="007F3052" w:rsidP="007F3052">
            <w:pPr>
              <w:spacing w:line="276" w:lineRule="auto"/>
            </w:pPr>
            <w:r w:rsidRPr="00E6144C">
              <w:t>Enkelvoudig onderhands</w:t>
            </w:r>
          </w:p>
        </w:tc>
      </w:tr>
      <w:bookmarkEnd w:id="36"/>
    </w:tbl>
    <w:p w14:paraId="7B7ED856" w14:textId="77777777" w:rsidR="007F3052" w:rsidRPr="00E6144C" w:rsidRDefault="007F3052" w:rsidP="007F3052">
      <w:pPr>
        <w:pStyle w:val="Default"/>
        <w:spacing w:line="276" w:lineRule="auto"/>
        <w:rPr>
          <w:rFonts w:asciiTheme="minorHAnsi" w:hAnsiTheme="minorHAnsi"/>
          <w:b/>
          <w:bCs/>
          <w:sz w:val="22"/>
          <w:szCs w:val="22"/>
        </w:rPr>
      </w:pPr>
    </w:p>
    <w:p w14:paraId="7B7ED858" w14:textId="77777777" w:rsidR="00D32733" w:rsidRPr="00E6144C" w:rsidRDefault="00D32733" w:rsidP="007F3052">
      <w:pPr>
        <w:pStyle w:val="Default"/>
        <w:spacing w:line="276" w:lineRule="auto"/>
        <w:rPr>
          <w:rFonts w:asciiTheme="minorHAnsi" w:hAnsiTheme="minorHAnsi"/>
          <w:i/>
          <w:sz w:val="22"/>
          <w:szCs w:val="22"/>
        </w:rPr>
      </w:pPr>
      <w:r w:rsidRPr="00E6144C">
        <w:rPr>
          <w:rFonts w:asciiTheme="minorHAnsi" w:hAnsiTheme="minorHAnsi"/>
          <w:bCs/>
          <w:i/>
          <w:sz w:val="22"/>
          <w:szCs w:val="22"/>
        </w:rPr>
        <w:t xml:space="preserve">Enkelvoudig onderhands aanbesteden </w:t>
      </w:r>
    </w:p>
    <w:p w14:paraId="7B7ED859" w14:textId="373B010A" w:rsidR="00D32733" w:rsidRPr="00E6144C" w:rsidRDefault="00D32733" w:rsidP="007F3052">
      <w:pPr>
        <w:pStyle w:val="Default"/>
        <w:spacing w:line="276" w:lineRule="auto"/>
        <w:rPr>
          <w:rFonts w:asciiTheme="minorHAnsi" w:hAnsiTheme="minorHAnsi"/>
          <w:sz w:val="22"/>
          <w:szCs w:val="22"/>
        </w:rPr>
      </w:pPr>
      <w:r w:rsidRPr="00E6144C">
        <w:rPr>
          <w:rFonts w:asciiTheme="minorHAnsi" w:hAnsiTheme="minorHAnsi"/>
          <w:sz w:val="22"/>
          <w:szCs w:val="22"/>
        </w:rPr>
        <w:t>Bij deze vorm van aanbesteden wordt er één partij uitgenodigd. Vervolgens wordt er overeenstemming bereikt over de prijs en kwaliteit van de te leveren prestatie.</w:t>
      </w:r>
    </w:p>
    <w:p w14:paraId="7B7ED85A" w14:textId="5F759562" w:rsidR="00415110" w:rsidRPr="00E6144C" w:rsidRDefault="00415110" w:rsidP="007F3052">
      <w:pPr>
        <w:pStyle w:val="Default"/>
        <w:spacing w:line="276" w:lineRule="auto"/>
        <w:rPr>
          <w:rFonts w:asciiTheme="minorHAnsi" w:hAnsiTheme="minorHAnsi"/>
          <w:color w:val="auto"/>
          <w:sz w:val="22"/>
          <w:szCs w:val="22"/>
        </w:rPr>
      </w:pPr>
      <w:r w:rsidRPr="00E6144C">
        <w:rPr>
          <w:rFonts w:asciiTheme="minorHAnsi" w:hAnsiTheme="minorHAnsi"/>
          <w:color w:val="auto"/>
          <w:sz w:val="22"/>
          <w:szCs w:val="22"/>
        </w:rPr>
        <w:t>Tekenbevoegd</w:t>
      </w:r>
      <w:r w:rsidR="00DE7B0B" w:rsidRPr="00E6144C">
        <w:rPr>
          <w:rFonts w:asciiTheme="minorHAnsi" w:hAnsiTheme="minorHAnsi"/>
          <w:color w:val="auto"/>
          <w:sz w:val="22"/>
          <w:szCs w:val="22"/>
        </w:rPr>
        <w:t xml:space="preserve"> voor opdrachtverstrekking</w:t>
      </w:r>
      <w:r w:rsidRPr="00E6144C">
        <w:rPr>
          <w:rFonts w:asciiTheme="minorHAnsi" w:hAnsiTheme="minorHAnsi"/>
          <w:color w:val="auto"/>
          <w:sz w:val="22"/>
          <w:szCs w:val="22"/>
        </w:rPr>
        <w:t xml:space="preserve">: </w:t>
      </w:r>
      <w:r w:rsidR="00CB6FFC" w:rsidRPr="00E6144C">
        <w:rPr>
          <w:rFonts w:asciiTheme="minorHAnsi" w:hAnsiTheme="minorHAnsi"/>
          <w:color w:val="auto"/>
          <w:sz w:val="22"/>
          <w:szCs w:val="22"/>
        </w:rPr>
        <w:t>Rector</w:t>
      </w:r>
      <w:r w:rsidR="00355ECF">
        <w:rPr>
          <w:rFonts w:asciiTheme="minorHAnsi" w:hAnsiTheme="minorHAnsi"/>
          <w:color w:val="auto"/>
          <w:sz w:val="22"/>
          <w:szCs w:val="22"/>
        </w:rPr>
        <w:t>, mits dit binnen de begroting van de school past.</w:t>
      </w:r>
    </w:p>
    <w:p w14:paraId="7B7ED85B" w14:textId="77777777" w:rsidR="00D32733" w:rsidRPr="00E6144C" w:rsidRDefault="00D32733" w:rsidP="007F3052">
      <w:pPr>
        <w:pStyle w:val="Default"/>
        <w:spacing w:line="276" w:lineRule="auto"/>
        <w:rPr>
          <w:rFonts w:asciiTheme="minorHAnsi" w:hAnsiTheme="minorHAnsi"/>
          <w:b/>
          <w:bCs/>
          <w:sz w:val="22"/>
          <w:szCs w:val="22"/>
        </w:rPr>
      </w:pPr>
    </w:p>
    <w:p w14:paraId="7B7ED85C" w14:textId="77777777" w:rsidR="00D32733" w:rsidRPr="00E6144C" w:rsidRDefault="00D32733" w:rsidP="007F3052">
      <w:pPr>
        <w:pStyle w:val="Default"/>
        <w:spacing w:line="276" w:lineRule="auto"/>
        <w:rPr>
          <w:rFonts w:asciiTheme="minorHAnsi" w:hAnsiTheme="minorHAnsi"/>
          <w:i/>
          <w:sz w:val="22"/>
          <w:szCs w:val="22"/>
        </w:rPr>
      </w:pPr>
      <w:r w:rsidRPr="00E6144C">
        <w:rPr>
          <w:rFonts w:asciiTheme="minorHAnsi" w:hAnsiTheme="minorHAnsi"/>
          <w:bCs/>
          <w:i/>
          <w:sz w:val="22"/>
          <w:szCs w:val="22"/>
        </w:rPr>
        <w:t xml:space="preserve">Meervoudig onderhands aanbesteden </w:t>
      </w:r>
    </w:p>
    <w:p w14:paraId="7B7ED85D" w14:textId="4ECA9AFC" w:rsidR="00D32733" w:rsidRPr="00E6144C" w:rsidRDefault="003670BC" w:rsidP="007F3052">
      <w:pPr>
        <w:pStyle w:val="Default"/>
        <w:spacing w:line="276" w:lineRule="auto"/>
        <w:rPr>
          <w:rFonts w:asciiTheme="minorHAnsi" w:hAnsiTheme="minorHAnsi"/>
          <w:sz w:val="22"/>
          <w:szCs w:val="22"/>
        </w:rPr>
      </w:pPr>
      <w:r>
        <w:rPr>
          <w:rFonts w:asciiTheme="minorHAnsi" w:hAnsiTheme="minorHAnsi"/>
          <w:sz w:val="22"/>
          <w:szCs w:val="22"/>
        </w:rPr>
        <w:t>B</w:t>
      </w:r>
      <w:r w:rsidR="00D32733" w:rsidRPr="00E6144C">
        <w:rPr>
          <w:rFonts w:asciiTheme="minorHAnsi" w:hAnsiTheme="minorHAnsi"/>
          <w:sz w:val="22"/>
          <w:szCs w:val="22"/>
        </w:rPr>
        <w:t>ij meervoudig onderhands aanbesteden</w:t>
      </w:r>
      <w:r>
        <w:rPr>
          <w:rFonts w:asciiTheme="minorHAnsi" w:hAnsiTheme="minorHAnsi"/>
          <w:sz w:val="22"/>
          <w:szCs w:val="22"/>
        </w:rPr>
        <w:t xml:space="preserve"> worden minimaal drie</w:t>
      </w:r>
      <w:r w:rsidR="00D32733" w:rsidRPr="00E6144C">
        <w:rPr>
          <w:rFonts w:asciiTheme="minorHAnsi" w:hAnsiTheme="minorHAnsi"/>
          <w:sz w:val="22"/>
          <w:szCs w:val="22"/>
        </w:rPr>
        <w:t xml:space="preserve"> partijen uitgenodigd om een offerte te maken. Aan de hand van een aantal voorwaarden worden de offertes beoordeeld. Bij beoordeling van de offertes wordt de prijs tegenover de kwaliteit gezet. </w:t>
      </w:r>
    </w:p>
    <w:p w14:paraId="7B7ED85E" w14:textId="30421BB3" w:rsidR="00415110" w:rsidRPr="00E6144C" w:rsidRDefault="00415110" w:rsidP="007F3052">
      <w:pPr>
        <w:pStyle w:val="Default"/>
        <w:spacing w:line="276" w:lineRule="auto"/>
        <w:rPr>
          <w:rFonts w:asciiTheme="minorHAnsi" w:hAnsiTheme="minorHAnsi"/>
          <w:color w:val="auto"/>
          <w:sz w:val="22"/>
          <w:szCs w:val="22"/>
        </w:rPr>
      </w:pPr>
      <w:r w:rsidRPr="00E6144C">
        <w:rPr>
          <w:rFonts w:asciiTheme="minorHAnsi" w:hAnsiTheme="minorHAnsi"/>
          <w:color w:val="auto"/>
          <w:sz w:val="22"/>
          <w:szCs w:val="22"/>
        </w:rPr>
        <w:lastRenderedPageBreak/>
        <w:t>Tekenbevoegd</w:t>
      </w:r>
      <w:r w:rsidR="00DE7B0B" w:rsidRPr="00E6144C">
        <w:rPr>
          <w:rFonts w:asciiTheme="minorHAnsi" w:hAnsiTheme="minorHAnsi"/>
          <w:color w:val="auto"/>
          <w:sz w:val="22"/>
          <w:szCs w:val="22"/>
        </w:rPr>
        <w:t xml:space="preserve"> voor opdrachtverstrekking</w:t>
      </w:r>
      <w:r w:rsidRPr="00E6144C">
        <w:rPr>
          <w:rFonts w:asciiTheme="minorHAnsi" w:hAnsiTheme="minorHAnsi"/>
          <w:color w:val="auto"/>
          <w:sz w:val="22"/>
          <w:szCs w:val="22"/>
        </w:rPr>
        <w:t xml:space="preserve">: </w:t>
      </w:r>
      <w:r w:rsidR="00355ECF" w:rsidRPr="00E6144C">
        <w:rPr>
          <w:rFonts w:asciiTheme="minorHAnsi" w:hAnsiTheme="minorHAnsi"/>
          <w:color w:val="auto"/>
          <w:sz w:val="22"/>
          <w:szCs w:val="22"/>
        </w:rPr>
        <w:t>Rector</w:t>
      </w:r>
      <w:r w:rsidR="00355ECF">
        <w:rPr>
          <w:rFonts w:asciiTheme="minorHAnsi" w:hAnsiTheme="minorHAnsi"/>
          <w:color w:val="auto"/>
          <w:sz w:val="22"/>
          <w:szCs w:val="22"/>
        </w:rPr>
        <w:t xml:space="preserve">, mits dit binnen de begroting van de school past, anders </w:t>
      </w:r>
      <w:r w:rsidR="00C545EC">
        <w:rPr>
          <w:rFonts w:asciiTheme="minorHAnsi" w:hAnsiTheme="minorHAnsi"/>
          <w:color w:val="auto"/>
          <w:sz w:val="22"/>
          <w:szCs w:val="22"/>
        </w:rPr>
        <w:t>na</w:t>
      </w:r>
      <w:r w:rsidR="00355ECF">
        <w:rPr>
          <w:rFonts w:asciiTheme="minorHAnsi" w:hAnsiTheme="minorHAnsi"/>
          <w:color w:val="auto"/>
          <w:sz w:val="22"/>
          <w:szCs w:val="22"/>
        </w:rPr>
        <w:t xml:space="preserve"> een besluit van het college van bestuur.</w:t>
      </w:r>
    </w:p>
    <w:p w14:paraId="7B7ED85F" w14:textId="77777777" w:rsidR="00D32733" w:rsidRPr="00E6144C" w:rsidRDefault="00D32733" w:rsidP="007F3052">
      <w:pPr>
        <w:pStyle w:val="Default"/>
        <w:spacing w:line="276" w:lineRule="auto"/>
        <w:rPr>
          <w:rFonts w:asciiTheme="minorHAnsi" w:hAnsiTheme="minorHAnsi"/>
          <w:b/>
          <w:bCs/>
          <w:sz w:val="22"/>
          <w:szCs w:val="22"/>
        </w:rPr>
      </w:pPr>
    </w:p>
    <w:p w14:paraId="7B7ED860" w14:textId="77777777" w:rsidR="00D32733" w:rsidRPr="00E6144C" w:rsidRDefault="00D32733" w:rsidP="007F3052">
      <w:pPr>
        <w:pStyle w:val="Default"/>
        <w:spacing w:line="276" w:lineRule="auto"/>
        <w:rPr>
          <w:rFonts w:asciiTheme="minorHAnsi" w:hAnsiTheme="minorHAnsi"/>
          <w:i/>
          <w:sz w:val="22"/>
          <w:szCs w:val="22"/>
        </w:rPr>
      </w:pPr>
      <w:r w:rsidRPr="00E6144C">
        <w:rPr>
          <w:rFonts w:asciiTheme="minorHAnsi" w:hAnsiTheme="minorHAnsi"/>
          <w:bCs/>
          <w:i/>
          <w:sz w:val="22"/>
          <w:szCs w:val="22"/>
        </w:rPr>
        <w:t xml:space="preserve">Nationaal aanbesteden </w:t>
      </w:r>
    </w:p>
    <w:p w14:paraId="7B7ED861" w14:textId="588B83E0" w:rsidR="00D32733" w:rsidRPr="00E6144C" w:rsidRDefault="00D32733" w:rsidP="007F3052">
      <w:pPr>
        <w:pStyle w:val="Default"/>
        <w:spacing w:line="276" w:lineRule="auto"/>
        <w:rPr>
          <w:rFonts w:asciiTheme="minorHAnsi" w:hAnsiTheme="minorHAnsi"/>
          <w:sz w:val="22"/>
          <w:szCs w:val="22"/>
        </w:rPr>
      </w:pPr>
      <w:r w:rsidRPr="00E6144C">
        <w:rPr>
          <w:rFonts w:asciiTheme="minorHAnsi" w:hAnsiTheme="minorHAnsi"/>
          <w:sz w:val="22"/>
          <w:szCs w:val="22"/>
        </w:rPr>
        <w:t xml:space="preserve">De nationale aanbestedingen moeten verplicht via </w:t>
      </w:r>
      <w:proofErr w:type="spellStart"/>
      <w:r w:rsidRPr="00E6144C">
        <w:rPr>
          <w:rFonts w:asciiTheme="minorHAnsi" w:hAnsiTheme="minorHAnsi"/>
          <w:sz w:val="22"/>
          <w:szCs w:val="22"/>
        </w:rPr>
        <w:t>Tenderned</w:t>
      </w:r>
      <w:proofErr w:type="spellEnd"/>
      <w:r w:rsidRPr="00E6144C">
        <w:rPr>
          <w:rFonts w:asciiTheme="minorHAnsi" w:hAnsiTheme="minorHAnsi"/>
          <w:sz w:val="22"/>
          <w:szCs w:val="22"/>
        </w:rPr>
        <w:t xml:space="preserve"> worden aangekondigd. </w:t>
      </w:r>
      <w:r w:rsidR="003670BC">
        <w:rPr>
          <w:rFonts w:asciiTheme="minorHAnsi" w:hAnsiTheme="minorHAnsi"/>
          <w:sz w:val="22"/>
          <w:szCs w:val="22"/>
        </w:rPr>
        <w:t xml:space="preserve">Hierdoor kunnen alle mogelijke partijen reageren. </w:t>
      </w:r>
      <w:r w:rsidR="003670BC" w:rsidRPr="00E6144C">
        <w:rPr>
          <w:rFonts w:asciiTheme="minorHAnsi" w:hAnsiTheme="minorHAnsi"/>
          <w:sz w:val="22"/>
          <w:szCs w:val="22"/>
        </w:rPr>
        <w:t>Aan de hand van een aantal voorwaarden worden de offertes beoordeeld. Bij beoordeling van de offertes wordt de prijs tegenover de kwaliteit gezet.</w:t>
      </w:r>
    </w:p>
    <w:p w14:paraId="7B7ED862" w14:textId="1A3EFF25" w:rsidR="00CB6FFC" w:rsidRPr="00E6144C" w:rsidRDefault="00415110" w:rsidP="00CB6FFC">
      <w:pPr>
        <w:pStyle w:val="Default"/>
        <w:spacing w:line="276" w:lineRule="auto"/>
        <w:rPr>
          <w:rFonts w:asciiTheme="minorHAnsi" w:hAnsiTheme="minorHAnsi"/>
          <w:color w:val="auto"/>
          <w:sz w:val="22"/>
          <w:szCs w:val="22"/>
        </w:rPr>
      </w:pPr>
      <w:r w:rsidRPr="00E6144C">
        <w:rPr>
          <w:rFonts w:asciiTheme="minorHAnsi" w:hAnsiTheme="minorHAnsi"/>
          <w:color w:val="auto"/>
          <w:sz w:val="22"/>
          <w:szCs w:val="22"/>
        </w:rPr>
        <w:t>Tekenbevoegd</w:t>
      </w:r>
      <w:r w:rsidR="00DE7B0B" w:rsidRPr="00E6144C">
        <w:rPr>
          <w:rFonts w:asciiTheme="minorHAnsi" w:hAnsiTheme="minorHAnsi"/>
          <w:color w:val="auto"/>
          <w:sz w:val="22"/>
          <w:szCs w:val="22"/>
        </w:rPr>
        <w:t xml:space="preserve"> voor opdrachtverstrekking </w:t>
      </w:r>
      <w:r w:rsidRPr="00E6144C">
        <w:rPr>
          <w:rFonts w:asciiTheme="minorHAnsi" w:hAnsiTheme="minorHAnsi"/>
          <w:color w:val="auto"/>
          <w:sz w:val="22"/>
          <w:szCs w:val="22"/>
        </w:rPr>
        <w:t xml:space="preserve">: </w:t>
      </w:r>
      <w:r w:rsidR="00CB6FFC" w:rsidRPr="00E6144C">
        <w:rPr>
          <w:rFonts w:asciiTheme="minorHAnsi" w:hAnsiTheme="minorHAnsi"/>
          <w:color w:val="auto"/>
          <w:sz w:val="22"/>
          <w:szCs w:val="22"/>
        </w:rPr>
        <w:t xml:space="preserve">Rector, na </w:t>
      </w:r>
      <w:r w:rsidR="00355ECF">
        <w:rPr>
          <w:rFonts w:asciiTheme="minorHAnsi" w:hAnsiTheme="minorHAnsi"/>
          <w:color w:val="auto"/>
          <w:sz w:val="22"/>
          <w:szCs w:val="22"/>
        </w:rPr>
        <w:t>besluit van het college van bestuur.</w:t>
      </w:r>
    </w:p>
    <w:p w14:paraId="7B7ED867" w14:textId="77777777" w:rsidR="00415110" w:rsidRPr="00E6144C" w:rsidRDefault="00415110" w:rsidP="007F3052">
      <w:pPr>
        <w:pStyle w:val="Default"/>
        <w:spacing w:line="276" w:lineRule="auto"/>
        <w:rPr>
          <w:rFonts w:asciiTheme="minorHAnsi" w:hAnsiTheme="minorHAnsi"/>
          <w:bCs/>
          <w:i/>
          <w:sz w:val="22"/>
          <w:szCs w:val="22"/>
        </w:rPr>
      </w:pPr>
    </w:p>
    <w:p w14:paraId="7B7ED868" w14:textId="77777777" w:rsidR="00D32733" w:rsidRPr="00E6144C" w:rsidRDefault="00D32733" w:rsidP="007F3052">
      <w:pPr>
        <w:pStyle w:val="Default"/>
        <w:spacing w:line="276" w:lineRule="auto"/>
        <w:rPr>
          <w:rFonts w:asciiTheme="minorHAnsi" w:hAnsiTheme="minorHAnsi"/>
          <w:i/>
          <w:sz w:val="22"/>
          <w:szCs w:val="22"/>
        </w:rPr>
      </w:pPr>
      <w:r w:rsidRPr="00E6144C">
        <w:rPr>
          <w:rFonts w:asciiTheme="minorHAnsi" w:hAnsiTheme="minorHAnsi"/>
          <w:bCs/>
          <w:i/>
          <w:sz w:val="22"/>
          <w:szCs w:val="22"/>
        </w:rPr>
        <w:t xml:space="preserve">Europees aanbesteden </w:t>
      </w:r>
    </w:p>
    <w:p w14:paraId="7B7ED869" w14:textId="77777777" w:rsidR="00D32733" w:rsidRPr="00E6144C" w:rsidRDefault="00D32733" w:rsidP="007F3052">
      <w:pPr>
        <w:pStyle w:val="Default"/>
        <w:spacing w:line="276" w:lineRule="auto"/>
        <w:rPr>
          <w:rFonts w:asciiTheme="minorHAnsi" w:hAnsiTheme="minorHAnsi"/>
          <w:sz w:val="22"/>
          <w:szCs w:val="22"/>
        </w:rPr>
      </w:pPr>
      <w:r w:rsidRPr="00E6144C">
        <w:rPr>
          <w:rFonts w:asciiTheme="minorHAnsi" w:hAnsiTheme="minorHAnsi"/>
          <w:sz w:val="22"/>
          <w:szCs w:val="22"/>
        </w:rPr>
        <w:t xml:space="preserve">Bij aanbestedingen van werken, leveringen en diensten boven de drempelwaarden liggen van Europees aanbesteden, dan moet er Europees worden aanbesteed. Net zoals nationale aanbestedingen moeten ook Europese aanbestedingen aangekondigd worden via </w:t>
      </w:r>
      <w:proofErr w:type="spellStart"/>
      <w:r w:rsidRPr="00E6144C">
        <w:rPr>
          <w:rFonts w:asciiTheme="minorHAnsi" w:hAnsiTheme="minorHAnsi"/>
          <w:sz w:val="22"/>
          <w:szCs w:val="22"/>
        </w:rPr>
        <w:t>Tenderned</w:t>
      </w:r>
      <w:proofErr w:type="spellEnd"/>
      <w:r w:rsidRPr="00E6144C">
        <w:rPr>
          <w:rFonts w:asciiTheme="minorHAnsi" w:hAnsiTheme="minorHAnsi"/>
          <w:sz w:val="22"/>
          <w:szCs w:val="22"/>
        </w:rPr>
        <w:t xml:space="preserve">. Daarnaast moet ook de aankondiging tot gunning via </w:t>
      </w:r>
      <w:proofErr w:type="spellStart"/>
      <w:r w:rsidRPr="00E6144C">
        <w:rPr>
          <w:rFonts w:asciiTheme="minorHAnsi" w:hAnsiTheme="minorHAnsi"/>
          <w:sz w:val="22"/>
          <w:szCs w:val="22"/>
        </w:rPr>
        <w:t>Tenderned</w:t>
      </w:r>
      <w:proofErr w:type="spellEnd"/>
      <w:r w:rsidRPr="00E6144C">
        <w:rPr>
          <w:rFonts w:asciiTheme="minorHAnsi" w:hAnsiTheme="minorHAnsi"/>
          <w:sz w:val="22"/>
          <w:szCs w:val="22"/>
        </w:rPr>
        <w:t xml:space="preserve"> naar buiten worden gebracht. </w:t>
      </w:r>
    </w:p>
    <w:p w14:paraId="7B7ED86A" w14:textId="452E02FD" w:rsidR="00CB6FFC" w:rsidRDefault="00415110" w:rsidP="00CB6FFC">
      <w:pPr>
        <w:pStyle w:val="Default"/>
        <w:spacing w:line="276" w:lineRule="auto"/>
        <w:rPr>
          <w:rFonts w:asciiTheme="minorHAnsi" w:hAnsiTheme="minorHAnsi"/>
          <w:color w:val="auto"/>
          <w:sz w:val="22"/>
          <w:szCs w:val="22"/>
        </w:rPr>
      </w:pPr>
      <w:r w:rsidRPr="00E6144C">
        <w:rPr>
          <w:rFonts w:asciiTheme="minorHAnsi" w:hAnsiTheme="minorHAnsi"/>
          <w:color w:val="auto"/>
          <w:sz w:val="22"/>
          <w:szCs w:val="22"/>
        </w:rPr>
        <w:t>Tekenbevoegd</w:t>
      </w:r>
      <w:r w:rsidR="00DE7B0B" w:rsidRPr="00E6144C">
        <w:rPr>
          <w:rFonts w:asciiTheme="minorHAnsi" w:hAnsiTheme="minorHAnsi"/>
          <w:color w:val="auto"/>
          <w:sz w:val="22"/>
          <w:szCs w:val="22"/>
        </w:rPr>
        <w:t xml:space="preserve"> voor opdrachtverstrekking </w:t>
      </w:r>
      <w:r w:rsidRPr="00E6144C">
        <w:rPr>
          <w:rFonts w:asciiTheme="minorHAnsi" w:hAnsiTheme="minorHAnsi"/>
          <w:color w:val="auto"/>
          <w:sz w:val="22"/>
          <w:szCs w:val="22"/>
        </w:rPr>
        <w:t xml:space="preserve">: </w:t>
      </w:r>
      <w:r w:rsidR="00355ECF" w:rsidRPr="00E6144C">
        <w:rPr>
          <w:rFonts w:asciiTheme="minorHAnsi" w:hAnsiTheme="minorHAnsi"/>
          <w:color w:val="auto"/>
          <w:sz w:val="22"/>
          <w:szCs w:val="22"/>
        </w:rPr>
        <w:t xml:space="preserve">Rector, na </w:t>
      </w:r>
      <w:r w:rsidR="00355ECF">
        <w:rPr>
          <w:rFonts w:asciiTheme="minorHAnsi" w:hAnsiTheme="minorHAnsi"/>
          <w:color w:val="auto"/>
          <w:sz w:val="22"/>
          <w:szCs w:val="22"/>
        </w:rPr>
        <w:t>besluit van het college van bestuur.</w:t>
      </w:r>
    </w:p>
    <w:p w14:paraId="0743705B" w14:textId="3A8BAE4C" w:rsidR="007B4863" w:rsidRDefault="007B4863" w:rsidP="00CB6FFC">
      <w:pPr>
        <w:pStyle w:val="Default"/>
        <w:spacing w:line="276" w:lineRule="auto"/>
        <w:rPr>
          <w:rFonts w:asciiTheme="minorHAnsi" w:hAnsiTheme="minorHAnsi"/>
          <w:color w:val="auto"/>
          <w:sz w:val="22"/>
          <w:szCs w:val="22"/>
        </w:rPr>
      </w:pPr>
    </w:p>
    <w:p w14:paraId="1BAA6A29" w14:textId="25516517" w:rsidR="007B4863" w:rsidRPr="00E6144C" w:rsidRDefault="008B7DD7" w:rsidP="00CB6FFC">
      <w:pPr>
        <w:pStyle w:val="Default"/>
        <w:spacing w:line="276" w:lineRule="auto"/>
        <w:rPr>
          <w:rFonts w:asciiTheme="minorHAnsi" w:hAnsiTheme="minorHAnsi"/>
          <w:color w:val="auto"/>
          <w:sz w:val="22"/>
          <w:szCs w:val="22"/>
        </w:rPr>
      </w:pPr>
      <w:r>
        <w:rPr>
          <w:rFonts w:asciiTheme="minorHAnsi" w:hAnsiTheme="minorHAnsi"/>
          <w:color w:val="auto"/>
          <w:sz w:val="22"/>
          <w:szCs w:val="22"/>
        </w:rPr>
        <w:t xml:space="preserve">Met uitzondering van het drempelbedrag voor een Europese aanbesteding, zijn bovengenoemde drempelbedragen richtlijnen. </w:t>
      </w:r>
      <w:r w:rsidR="007B4863">
        <w:rPr>
          <w:rFonts w:asciiTheme="minorHAnsi" w:hAnsiTheme="minorHAnsi"/>
          <w:color w:val="auto"/>
          <w:sz w:val="22"/>
          <w:szCs w:val="22"/>
        </w:rPr>
        <w:t xml:space="preserve">Het college van bestuur van de Stichting is bevoegd om, wanneer de omvang van de opdracht de Europese aanbestedingsdrempel niet overstijgt, een gemotiveerd </w:t>
      </w:r>
      <w:r w:rsidR="006B5764">
        <w:rPr>
          <w:rFonts w:asciiTheme="minorHAnsi" w:hAnsiTheme="minorHAnsi"/>
          <w:color w:val="auto"/>
          <w:sz w:val="22"/>
          <w:szCs w:val="22"/>
        </w:rPr>
        <w:t>besluit</w:t>
      </w:r>
      <w:r w:rsidR="007B4863">
        <w:rPr>
          <w:rFonts w:asciiTheme="minorHAnsi" w:hAnsiTheme="minorHAnsi"/>
          <w:color w:val="auto"/>
          <w:sz w:val="22"/>
          <w:szCs w:val="22"/>
        </w:rPr>
        <w:t xml:space="preserve"> te </w:t>
      </w:r>
      <w:r w:rsidR="006B5764">
        <w:rPr>
          <w:rFonts w:asciiTheme="minorHAnsi" w:hAnsiTheme="minorHAnsi"/>
          <w:color w:val="auto"/>
          <w:sz w:val="22"/>
          <w:szCs w:val="22"/>
        </w:rPr>
        <w:t>nemen</w:t>
      </w:r>
      <w:r w:rsidR="007B4863">
        <w:rPr>
          <w:rFonts w:asciiTheme="minorHAnsi" w:hAnsiTheme="minorHAnsi"/>
          <w:color w:val="auto"/>
          <w:sz w:val="22"/>
          <w:szCs w:val="22"/>
        </w:rPr>
        <w:t xml:space="preserve"> voor een andere procedure dan die volgt uit het bovenstaande schema.</w:t>
      </w:r>
    </w:p>
    <w:p w14:paraId="7B7ED86F" w14:textId="5E42434D" w:rsidR="00697985" w:rsidRPr="00E6144C" w:rsidRDefault="00697985" w:rsidP="00E359C3">
      <w:pPr>
        <w:pStyle w:val="Kop1"/>
      </w:pPr>
      <w:bookmarkStart w:id="37" w:name="_Toc445799764"/>
      <w:bookmarkStart w:id="38" w:name="_Toc535245837"/>
      <w:r w:rsidRPr="00E6144C">
        <w:t>Inkoopethiek</w:t>
      </w:r>
      <w:bookmarkEnd w:id="37"/>
      <w:bookmarkEnd w:id="38"/>
      <w:r w:rsidRPr="00E6144C">
        <w:t xml:space="preserve"> </w:t>
      </w:r>
    </w:p>
    <w:p w14:paraId="7B7ED870" w14:textId="7B4F055C" w:rsidR="00697985" w:rsidRPr="00E6144C" w:rsidRDefault="00697985" w:rsidP="007F3052">
      <w:pPr>
        <w:pStyle w:val="Default"/>
        <w:spacing w:line="276" w:lineRule="auto"/>
        <w:rPr>
          <w:rFonts w:asciiTheme="minorHAnsi" w:hAnsiTheme="minorHAnsi"/>
          <w:sz w:val="22"/>
          <w:szCs w:val="22"/>
        </w:rPr>
      </w:pPr>
      <w:r w:rsidRPr="00E6144C">
        <w:rPr>
          <w:rFonts w:asciiTheme="minorHAnsi" w:hAnsiTheme="minorHAnsi"/>
          <w:sz w:val="22"/>
          <w:szCs w:val="22"/>
        </w:rPr>
        <w:t xml:space="preserve">In dit hoofdstuk worden de ethische normen en waarden toegelicht die van toepassing zijn op de inkoopfunctie. Daarnaast wordt er weergegeven wat </w:t>
      </w:r>
      <w:r w:rsidR="003670BC">
        <w:rPr>
          <w:rFonts w:asciiTheme="minorHAnsi" w:hAnsiTheme="minorHAnsi"/>
          <w:sz w:val="22"/>
          <w:szCs w:val="22"/>
        </w:rPr>
        <w:t>de Stichting</w:t>
      </w:r>
      <w:r w:rsidR="003670BC" w:rsidRPr="00E6144C">
        <w:rPr>
          <w:rFonts w:asciiTheme="minorHAnsi" w:hAnsiTheme="minorHAnsi"/>
          <w:sz w:val="22"/>
          <w:szCs w:val="22"/>
        </w:rPr>
        <w:t xml:space="preserve"> </w:t>
      </w:r>
      <w:r w:rsidRPr="00E6144C">
        <w:rPr>
          <w:rFonts w:asciiTheme="minorHAnsi" w:hAnsiTheme="minorHAnsi"/>
          <w:sz w:val="22"/>
          <w:szCs w:val="22"/>
        </w:rPr>
        <w:t xml:space="preserve">als maatschappelijke onderneming voor de maatschappij wil betekenen. </w:t>
      </w:r>
    </w:p>
    <w:p w14:paraId="7B7ED871" w14:textId="77777777" w:rsidR="00697985" w:rsidRPr="00E6144C" w:rsidRDefault="00697985" w:rsidP="007F3052">
      <w:pPr>
        <w:pStyle w:val="Default"/>
        <w:spacing w:line="276" w:lineRule="auto"/>
        <w:rPr>
          <w:rFonts w:asciiTheme="minorHAnsi" w:hAnsiTheme="minorHAnsi"/>
          <w:b/>
          <w:bCs/>
          <w:sz w:val="22"/>
          <w:szCs w:val="22"/>
        </w:rPr>
      </w:pPr>
    </w:p>
    <w:p w14:paraId="7B7ED872" w14:textId="7F7D9A79" w:rsidR="00697985" w:rsidRPr="00E6144C" w:rsidRDefault="00697985" w:rsidP="00E359C3">
      <w:pPr>
        <w:pStyle w:val="Kop2"/>
      </w:pPr>
      <w:bookmarkStart w:id="39" w:name="_Toc445799765"/>
      <w:bookmarkStart w:id="40" w:name="_Toc535245838"/>
      <w:r w:rsidRPr="00E6144C">
        <w:t>Maatschappelijk verantwoord</w:t>
      </w:r>
      <w:bookmarkEnd w:id="39"/>
      <w:bookmarkEnd w:id="40"/>
      <w:r w:rsidRPr="00E6144C">
        <w:t xml:space="preserve"> </w:t>
      </w:r>
    </w:p>
    <w:p w14:paraId="7B7ED873" w14:textId="218D8439" w:rsidR="00697985" w:rsidRPr="00E6144C" w:rsidRDefault="003670BC" w:rsidP="007F3052">
      <w:pPr>
        <w:pStyle w:val="Default"/>
        <w:spacing w:line="276" w:lineRule="auto"/>
        <w:rPr>
          <w:rFonts w:asciiTheme="minorHAnsi" w:hAnsiTheme="minorHAnsi"/>
          <w:sz w:val="22"/>
          <w:szCs w:val="22"/>
        </w:rPr>
      </w:pPr>
      <w:r>
        <w:rPr>
          <w:rFonts w:asciiTheme="minorHAnsi" w:hAnsiTheme="minorHAnsi"/>
          <w:sz w:val="22"/>
          <w:szCs w:val="22"/>
        </w:rPr>
        <w:t>De Stichting</w:t>
      </w:r>
      <w:r w:rsidRPr="00E6144C">
        <w:rPr>
          <w:rFonts w:asciiTheme="minorHAnsi" w:hAnsiTheme="minorHAnsi"/>
          <w:sz w:val="22"/>
          <w:szCs w:val="22"/>
        </w:rPr>
        <w:t xml:space="preserve"> </w:t>
      </w:r>
      <w:r w:rsidR="00697985" w:rsidRPr="00E6144C">
        <w:rPr>
          <w:rFonts w:asciiTheme="minorHAnsi" w:hAnsiTheme="minorHAnsi"/>
          <w:sz w:val="22"/>
          <w:szCs w:val="22"/>
        </w:rPr>
        <w:t xml:space="preserve">wil als een maatschappelijke onderneming de doelen van de school en de wensen van </w:t>
      </w:r>
      <w:r w:rsidR="00593501" w:rsidRPr="00E6144C">
        <w:rPr>
          <w:rFonts w:asciiTheme="minorHAnsi" w:hAnsiTheme="minorHAnsi"/>
          <w:sz w:val="22"/>
          <w:szCs w:val="22"/>
        </w:rPr>
        <w:t>de maatschappij op elkaar af</w:t>
      </w:r>
      <w:r w:rsidR="00697985" w:rsidRPr="00E6144C">
        <w:rPr>
          <w:rFonts w:asciiTheme="minorHAnsi" w:hAnsiTheme="minorHAnsi"/>
          <w:sz w:val="22"/>
          <w:szCs w:val="22"/>
        </w:rPr>
        <w:t xml:space="preserve">stemmen. Dat houdt onder andere in dat waar mogelijk bijdragen worden geleverd aan het maatschappelijk functioneren van de omgeving door het verlenen van diensten als verhuur en de inzet van de gebouwen, het aanhouden van langdurige relaties met leveranciers uit de regio, in het overleg met de gemeente ook de belangen van de maatschappij onderkennen en daaraan bijdragen. </w:t>
      </w:r>
    </w:p>
    <w:p w14:paraId="7B7ED874" w14:textId="77777777" w:rsidR="00697985" w:rsidRPr="00E6144C" w:rsidRDefault="00697985" w:rsidP="007F3052">
      <w:pPr>
        <w:pStyle w:val="Default"/>
        <w:spacing w:line="276" w:lineRule="auto"/>
        <w:rPr>
          <w:rFonts w:asciiTheme="minorHAnsi" w:hAnsiTheme="minorHAnsi"/>
          <w:b/>
          <w:bCs/>
          <w:sz w:val="22"/>
          <w:szCs w:val="22"/>
        </w:rPr>
      </w:pPr>
    </w:p>
    <w:p w14:paraId="7B7ED875" w14:textId="7597C43C" w:rsidR="00697985" w:rsidRPr="00E6144C" w:rsidRDefault="00697985" w:rsidP="00E359C3">
      <w:pPr>
        <w:pStyle w:val="Kop2"/>
      </w:pPr>
      <w:bookmarkStart w:id="41" w:name="_Toc445799766"/>
      <w:bookmarkStart w:id="42" w:name="_Toc535245839"/>
      <w:r w:rsidRPr="00E6144C">
        <w:t>Beroepscodes voor de inkoopmedewerker</w:t>
      </w:r>
      <w:bookmarkEnd w:id="41"/>
      <w:bookmarkEnd w:id="42"/>
      <w:r w:rsidRPr="00E6144C">
        <w:t xml:space="preserve"> </w:t>
      </w:r>
    </w:p>
    <w:p w14:paraId="7B7ED876" w14:textId="644A5FFE" w:rsidR="00697985" w:rsidRPr="00E6144C" w:rsidRDefault="00697985" w:rsidP="007F3052">
      <w:pPr>
        <w:pStyle w:val="Default"/>
        <w:spacing w:line="276" w:lineRule="auto"/>
        <w:rPr>
          <w:rFonts w:asciiTheme="minorHAnsi" w:hAnsiTheme="minorHAnsi"/>
          <w:sz w:val="22"/>
          <w:szCs w:val="22"/>
        </w:rPr>
      </w:pPr>
      <w:r w:rsidRPr="00E6144C">
        <w:rPr>
          <w:rFonts w:asciiTheme="minorHAnsi" w:hAnsiTheme="minorHAnsi"/>
          <w:sz w:val="22"/>
          <w:szCs w:val="22"/>
        </w:rPr>
        <w:t xml:space="preserve">Om ethisch inkopen te doen, </w:t>
      </w:r>
      <w:r w:rsidR="003670BC">
        <w:rPr>
          <w:rFonts w:asciiTheme="minorHAnsi" w:hAnsiTheme="minorHAnsi"/>
          <w:sz w:val="22"/>
          <w:szCs w:val="22"/>
        </w:rPr>
        <w:t>is</w:t>
      </w:r>
      <w:r w:rsidRPr="00E6144C">
        <w:rPr>
          <w:rFonts w:asciiTheme="minorHAnsi" w:hAnsiTheme="minorHAnsi"/>
          <w:sz w:val="22"/>
          <w:szCs w:val="22"/>
        </w:rPr>
        <w:t xml:space="preserve"> een aantal beroepscodes opgesteld voor de inkoopmedewerkers van </w:t>
      </w:r>
      <w:r w:rsidR="003670BC">
        <w:rPr>
          <w:rFonts w:asciiTheme="minorHAnsi" w:hAnsiTheme="minorHAnsi"/>
          <w:sz w:val="22"/>
          <w:szCs w:val="22"/>
        </w:rPr>
        <w:t>de Stichting</w:t>
      </w:r>
      <w:r w:rsidRPr="00E6144C">
        <w:rPr>
          <w:rFonts w:asciiTheme="minorHAnsi" w:hAnsiTheme="minorHAnsi"/>
          <w:sz w:val="22"/>
          <w:szCs w:val="22"/>
        </w:rPr>
        <w:t>. Deze beroepscodes zijn opgesteld door NEVI. Dit zijn de volgende codes</w:t>
      </w:r>
      <w:r w:rsidR="003670BC">
        <w:rPr>
          <w:rFonts w:asciiTheme="minorHAnsi" w:hAnsiTheme="minorHAnsi"/>
          <w:sz w:val="22"/>
          <w:szCs w:val="22"/>
        </w:rPr>
        <w:t>:</w:t>
      </w:r>
      <w:r w:rsidRPr="00E6144C">
        <w:rPr>
          <w:rFonts w:asciiTheme="minorHAnsi" w:hAnsiTheme="minorHAnsi"/>
          <w:sz w:val="22"/>
          <w:szCs w:val="22"/>
        </w:rPr>
        <w:t xml:space="preserve"> </w:t>
      </w:r>
    </w:p>
    <w:p w14:paraId="7B7ED877" w14:textId="77777777" w:rsidR="00697985" w:rsidRPr="00E6144C" w:rsidRDefault="00697985" w:rsidP="007F3052">
      <w:pPr>
        <w:pStyle w:val="Default"/>
        <w:spacing w:line="276" w:lineRule="auto"/>
        <w:rPr>
          <w:rFonts w:asciiTheme="minorHAnsi" w:hAnsiTheme="minorHAnsi"/>
          <w:b/>
          <w:bCs/>
          <w:sz w:val="22"/>
          <w:szCs w:val="22"/>
        </w:rPr>
      </w:pPr>
    </w:p>
    <w:p w14:paraId="7B7ED878" w14:textId="77777777" w:rsidR="00697985" w:rsidRPr="00E6144C" w:rsidRDefault="00697985" w:rsidP="007F3052">
      <w:pPr>
        <w:pStyle w:val="Default"/>
        <w:spacing w:line="276" w:lineRule="auto"/>
        <w:rPr>
          <w:rFonts w:asciiTheme="minorHAnsi" w:hAnsiTheme="minorHAnsi"/>
          <w:i/>
          <w:sz w:val="22"/>
          <w:szCs w:val="22"/>
        </w:rPr>
      </w:pPr>
      <w:r w:rsidRPr="00E6144C">
        <w:rPr>
          <w:rFonts w:asciiTheme="minorHAnsi" w:hAnsiTheme="minorHAnsi"/>
          <w:bCs/>
          <w:i/>
          <w:sz w:val="22"/>
          <w:szCs w:val="22"/>
        </w:rPr>
        <w:t xml:space="preserve">Loyaal zijn ten opzichte van de onderneming </w:t>
      </w:r>
    </w:p>
    <w:p w14:paraId="7B7ED879" w14:textId="11F64487" w:rsidR="00697985" w:rsidRPr="00E6144C" w:rsidRDefault="00697985" w:rsidP="007F3052">
      <w:pPr>
        <w:pStyle w:val="Default"/>
        <w:spacing w:line="276" w:lineRule="auto"/>
        <w:rPr>
          <w:rFonts w:asciiTheme="minorHAnsi" w:hAnsiTheme="minorHAnsi"/>
          <w:sz w:val="22"/>
          <w:szCs w:val="22"/>
        </w:rPr>
      </w:pPr>
      <w:r w:rsidRPr="00E6144C">
        <w:rPr>
          <w:rFonts w:asciiTheme="minorHAnsi" w:hAnsiTheme="minorHAnsi"/>
          <w:sz w:val="22"/>
          <w:szCs w:val="22"/>
        </w:rPr>
        <w:t xml:space="preserve">De inkoopmedewerkers van </w:t>
      </w:r>
      <w:r w:rsidR="003670BC">
        <w:rPr>
          <w:rFonts w:asciiTheme="minorHAnsi" w:hAnsiTheme="minorHAnsi"/>
          <w:sz w:val="22"/>
          <w:szCs w:val="22"/>
        </w:rPr>
        <w:t>de Stichting</w:t>
      </w:r>
      <w:r w:rsidR="003670BC" w:rsidRPr="00E6144C">
        <w:rPr>
          <w:rFonts w:asciiTheme="minorHAnsi" w:hAnsiTheme="minorHAnsi"/>
          <w:sz w:val="22"/>
          <w:szCs w:val="22"/>
        </w:rPr>
        <w:t xml:space="preserve"> </w:t>
      </w:r>
      <w:r w:rsidRPr="00E6144C">
        <w:rPr>
          <w:rFonts w:asciiTheme="minorHAnsi" w:hAnsiTheme="minorHAnsi"/>
          <w:sz w:val="22"/>
          <w:szCs w:val="22"/>
        </w:rPr>
        <w:t xml:space="preserve">dienen het belang van de onderneming boven hun eigen belang te zetten. Er zullen geen geschenken worden aangenomen van leveranciers die een marktwaarde hebben groter dan </w:t>
      </w:r>
      <w:r w:rsidR="00BF643B" w:rsidRPr="00E6144C">
        <w:rPr>
          <w:rFonts w:asciiTheme="minorHAnsi" w:hAnsiTheme="minorHAnsi"/>
          <w:color w:val="auto"/>
          <w:sz w:val="22"/>
          <w:szCs w:val="22"/>
        </w:rPr>
        <w:t xml:space="preserve">€ </w:t>
      </w:r>
      <w:r w:rsidR="00DE7B0B" w:rsidRPr="00E6144C">
        <w:rPr>
          <w:rFonts w:asciiTheme="minorHAnsi" w:hAnsiTheme="minorHAnsi"/>
          <w:color w:val="auto"/>
          <w:sz w:val="22"/>
          <w:szCs w:val="22"/>
        </w:rPr>
        <w:t>25</w:t>
      </w:r>
      <w:r w:rsidRPr="00E6144C">
        <w:rPr>
          <w:rFonts w:asciiTheme="minorHAnsi" w:hAnsiTheme="minorHAnsi"/>
          <w:color w:val="auto"/>
          <w:sz w:val="22"/>
          <w:szCs w:val="22"/>
        </w:rPr>
        <w:t xml:space="preserve">,-. </w:t>
      </w:r>
      <w:r w:rsidRPr="00E6144C">
        <w:rPr>
          <w:rFonts w:asciiTheme="minorHAnsi" w:hAnsiTheme="minorHAnsi"/>
          <w:sz w:val="22"/>
          <w:szCs w:val="22"/>
        </w:rPr>
        <w:t xml:space="preserve">Als een inkoopmedewerker familie is of een </w:t>
      </w:r>
      <w:r w:rsidRPr="00E6144C">
        <w:rPr>
          <w:rFonts w:asciiTheme="minorHAnsi" w:hAnsiTheme="minorHAnsi"/>
          <w:sz w:val="22"/>
          <w:szCs w:val="22"/>
        </w:rPr>
        <w:lastRenderedPageBreak/>
        <w:t xml:space="preserve">vriendschappelijke relatie heeft met een gecontracteerde of mogelijk te contracteren leverancier, dan zal dit gemeld moeten worden bij zijn of haar leidinggevende. </w:t>
      </w:r>
    </w:p>
    <w:p w14:paraId="7B7ED87A" w14:textId="77777777" w:rsidR="006A7A1F" w:rsidRPr="00E6144C" w:rsidRDefault="006A7A1F" w:rsidP="007F3052">
      <w:pPr>
        <w:pStyle w:val="Default"/>
        <w:spacing w:line="276" w:lineRule="auto"/>
        <w:rPr>
          <w:rFonts w:asciiTheme="minorHAnsi" w:hAnsiTheme="minorHAnsi"/>
          <w:b/>
          <w:bCs/>
          <w:sz w:val="22"/>
          <w:szCs w:val="22"/>
        </w:rPr>
      </w:pPr>
    </w:p>
    <w:p w14:paraId="4BF02924" w14:textId="77777777" w:rsidR="00CB71E6" w:rsidRDefault="00CB71E6">
      <w:pPr>
        <w:rPr>
          <w:rFonts w:cs="Calibri"/>
          <w:bCs/>
          <w:i/>
          <w:color w:val="000000"/>
        </w:rPr>
      </w:pPr>
      <w:r>
        <w:rPr>
          <w:bCs/>
          <w:i/>
        </w:rPr>
        <w:br w:type="page"/>
      </w:r>
    </w:p>
    <w:p w14:paraId="7B7ED87B" w14:textId="452F8AE4" w:rsidR="00697985" w:rsidRPr="00E6144C" w:rsidRDefault="00697985" w:rsidP="007F3052">
      <w:pPr>
        <w:pStyle w:val="Default"/>
        <w:spacing w:line="276" w:lineRule="auto"/>
        <w:rPr>
          <w:rFonts w:asciiTheme="minorHAnsi" w:hAnsiTheme="minorHAnsi"/>
          <w:i/>
          <w:sz w:val="22"/>
          <w:szCs w:val="22"/>
        </w:rPr>
      </w:pPr>
      <w:r w:rsidRPr="00E6144C">
        <w:rPr>
          <w:rFonts w:asciiTheme="minorHAnsi" w:hAnsiTheme="minorHAnsi"/>
          <w:bCs/>
          <w:i/>
          <w:sz w:val="22"/>
          <w:szCs w:val="22"/>
        </w:rPr>
        <w:lastRenderedPageBreak/>
        <w:t xml:space="preserve">Leveranciers rechtvaardig behandelen </w:t>
      </w:r>
    </w:p>
    <w:p w14:paraId="55390BD5" w14:textId="2FAF9D80" w:rsidR="00E359C3" w:rsidRDefault="00697985" w:rsidP="007F3052">
      <w:pPr>
        <w:pStyle w:val="Default"/>
        <w:spacing w:line="276" w:lineRule="auto"/>
        <w:rPr>
          <w:rFonts w:asciiTheme="minorHAnsi" w:hAnsiTheme="minorHAnsi"/>
          <w:sz w:val="22"/>
          <w:szCs w:val="22"/>
        </w:rPr>
      </w:pPr>
      <w:r w:rsidRPr="00E6144C">
        <w:rPr>
          <w:rFonts w:asciiTheme="minorHAnsi" w:hAnsiTheme="minorHAnsi"/>
          <w:sz w:val="22"/>
          <w:szCs w:val="22"/>
        </w:rPr>
        <w:t xml:space="preserve">Alle inkoopmedewerkers van </w:t>
      </w:r>
      <w:r w:rsidR="003670BC">
        <w:rPr>
          <w:rFonts w:asciiTheme="minorHAnsi" w:hAnsiTheme="minorHAnsi"/>
          <w:sz w:val="22"/>
          <w:szCs w:val="22"/>
        </w:rPr>
        <w:t>de Stichting</w:t>
      </w:r>
      <w:r w:rsidR="003670BC" w:rsidRPr="00E6144C">
        <w:rPr>
          <w:rFonts w:asciiTheme="minorHAnsi" w:hAnsiTheme="minorHAnsi"/>
          <w:sz w:val="22"/>
          <w:szCs w:val="22"/>
        </w:rPr>
        <w:t xml:space="preserve"> </w:t>
      </w:r>
      <w:r w:rsidRPr="00E6144C">
        <w:rPr>
          <w:rFonts w:asciiTheme="minorHAnsi" w:hAnsiTheme="minorHAnsi"/>
          <w:sz w:val="22"/>
          <w:szCs w:val="22"/>
        </w:rPr>
        <w:t xml:space="preserve">dienen een positieve relatie te onderhouden </w:t>
      </w:r>
      <w:r w:rsidR="00931001" w:rsidRPr="00E6144C">
        <w:rPr>
          <w:rFonts w:asciiTheme="minorHAnsi" w:hAnsiTheme="minorHAnsi"/>
          <w:sz w:val="22"/>
          <w:szCs w:val="22"/>
        </w:rPr>
        <w:t>met</w:t>
      </w:r>
      <w:r w:rsidRPr="00E6144C">
        <w:rPr>
          <w:rFonts w:asciiTheme="minorHAnsi" w:hAnsiTheme="minorHAnsi"/>
          <w:sz w:val="22"/>
          <w:szCs w:val="22"/>
        </w:rPr>
        <w:t xml:space="preserve"> de leveranciers. Hierbij moeten ook de belangen van de leverancier niet uit het oog verloren gaan. De </w:t>
      </w:r>
    </w:p>
    <w:p w14:paraId="5D1A7785" w14:textId="77777777" w:rsidR="00E359C3" w:rsidRDefault="00E359C3" w:rsidP="007F3052">
      <w:pPr>
        <w:pStyle w:val="Default"/>
        <w:spacing w:line="276" w:lineRule="auto"/>
        <w:rPr>
          <w:rFonts w:asciiTheme="minorHAnsi" w:hAnsiTheme="minorHAnsi"/>
          <w:sz w:val="22"/>
          <w:szCs w:val="22"/>
        </w:rPr>
      </w:pPr>
    </w:p>
    <w:p w14:paraId="7B7ED87C" w14:textId="318FB72F" w:rsidR="00415110" w:rsidRPr="00E6144C" w:rsidRDefault="00697985" w:rsidP="007F3052">
      <w:pPr>
        <w:pStyle w:val="Default"/>
        <w:spacing w:line="276" w:lineRule="auto"/>
        <w:rPr>
          <w:rFonts w:asciiTheme="minorHAnsi" w:hAnsiTheme="minorHAnsi"/>
          <w:bCs/>
          <w:i/>
          <w:sz w:val="22"/>
          <w:szCs w:val="22"/>
        </w:rPr>
      </w:pPr>
      <w:r w:rsidRPr="00E6144C">
        <w:rPr>
          <w:rFonts w:asciiTheme="minorHAnsi" w:hAnsiTheme="minorHAnsi"/>
          <w:sz w:val="22"/>
          <w:szCs w:val="22"/>
        </w:rPr>
        <w:t>inkoopmedewerkers</w:t>
      </w:r>
      <w:r w:rsidR="00F97B48" w:rsidRPr="00E6144C">
        <w:rPr>
          <w:rFonts w:asciiTheme="minorHAnsi" w:hAnsiTheme="minorHAnsi"/>
          <w:sz w:val="22"/>
          <w:szCs w:val="22"/>
        </w:rPr>
        <w:t xml:space="preserve"> moeten </w:t>
      </w:r>
      <w:r w:rsidR="003670BC" w:rsidRPr="00E6144C">
        <w:rPr>
          <w:rFonts w:asciiTheme="minorHAnsi" w:hAnsiTheme="minorHAnsi"/>
          <w:sz w:val="22"/>
          <w:szCs w:val="22"/>
        </w:rPr>
        <w:t xml:space="preserve">de leverancier </w:t>
      </w:r>
      <w:r w:rsidR="00F97B48" w:rsidRPr="00E6144C">
        <w:rPr>
          <w:rFonts w:asciiTheme="minorHAnsi" w:hAnsiTheme="minorHAnsi"/>
          <w:sz w:val="22"/>
          <w:szCs w:val="22"/>
        </w:rPr>
        <w:t>te alle</w:t>
      </w:r>
      <w:r w:rsidR="003670BC">
        <w:rPr>
          <w:rFonts w:asciiTheme="minorHAnsi" w:hAnsiTheme="minorHAnsi"/>
          <w:sz w:val="22"/>
          <w:szCs w:val="22"/>
        </w:rPr>
        <w:t>n</w:t>
      </w:r>
      <w:r w:rsidR="00F97B48" w:rsidRPr="00E6144C">
        <w:rPr>
          <w:rFonts w:asciiTheme="minorHAnsi" w:hAnsiTheme="minorHAnsi"/>
          <w:sz w:val="22"/>
          <w:szCs w:val="22"/>
        </w:rPr>
        <w:t xml:space="preserve"> tijde </w:t>
      </w:r>
      <w:r w:rsidR="003670BC">
        <w:rPr>
          <w:rFonts w:asciiTheme="minorHAnsi" w:hAnsiTheme="minorHAnsi"/>
          <w:sz w:val="22"/>
          <w:szCs w:val="22"/>
        </w:rPr>
        <w:t xml:space="preserve">van </w:t>
      </w:r>
      <w:r w:rsidR="00F97B48" w:rsidRPr="00E6144C">
        <w:rPr>
          <w:rFonts w:asciiTheme="minorHAnsi" w:hAnsiTheme="minorHAnsi"/>
          <w:sz w:val="22"/>
          <w:szCs w:val="22"/>
        </w:rPr>
        <w:t>correct</w:t>
      </w:r>
      <w:r w:rsidRPr="00E6144C">
        <w:rPr>
          <w:rFonts w:asciiTheme="minorHAnsi" w:hAnsiTheme="minorHAnsi"/>
          <w:sz w:val="22"/>
          <w:szCs w:val="22"/>
        </w:rPr>
        <w:t xml:space="preserve">e en niet-misleidende informatie voorzien, </w:t>
      </w:r>
      <w:r w:rsidR="003670BC">
        <w:rPr>
          <w:rFonts w:asciiTheme="minorHAnsi" w:hAnsiTheme="minorHAnsi"/>
          <w:sz w:val="22"/>
          <w:szCs w:val="22"/>
        </w:rPr>
        <w:t xml:space="preserve">de leverancier </w:t>
      </w:r>
      <w:r w:rsidRPr="00E6144C">
        <w:rPr>
          <w:rFonts w:asciiTheme="minorHAnsi" w:hAnsiTheme="minorHAnsi"/>
          <w:sz w:val="22"/>
          <w:szCs w:val="22"/>
        </w:rPr>
        <w:t xml:space="preserve">nooit onder druk zetten </w:t>
      </w:r>
      <w:r w:rsidR="00F97B48" w:rsidRPr="00E6144C">
        <w:rPr>
          <w:rFonts w:asciiTheme="minorHAnsi" w:hAnsiTheme="minorHAnsi"/>
          <w:sz w:val="22"/>
          <w:szCs w:val="22"/>
        </w:rPr>
        <w:t xml:space="preserve">en duidelijk </w:t>
      </w:r>
      <w:r w:rsidRPr="00E6144C">
        <w:rPr>
          <w:rFonts w:asciiTheme="minorHAnsi" w:hAnsiTheme="minorHAnsi"/>
          <w:sz w:val="22"/>
          <w:szCs w:val="22"/>
        </w:rPr>
        <w:t xml:space="preserve">zijn met betrekking tot de consequenties van de inkoop. </w:t>
      </w:r>
    </w:p>
    <w:p w14:paraId="7B7ED87D" w14:textId="77777777" w:rsidR="00415110" w:rsidRPr="00E6144C" w:rsidRDefault="00415110" w:rsidP="007F3052">
      <w:pPr>
        <w:pStyle w:val="Default"/>
        <w:spacing w:line="276" w:lineRule="auto"/>
        <w:rPr>
          <w:rFonts w:asciiTheme="minorHAnsi" w:hAnsiTheme="minorHAnsi"/>
          <w:bCs/>
          <w:i/>
          <w:sz w:val="22"/>
          <w:szCs w:val="22"/>
        </w:rPr>
      </w:pPr>
    </w:p>
    <w:p w14:paraId="7B7ED87E" w14:textId="77777777" w:rsidR="00697985" w:rsidRPr="00E6144C" w:rsidRDefault="00697985" w:rsidP="007F3052">
      <w:pPr>
        <w:pStyle w:val="Default"/>
        <w:spacing w:line="276" w:lineRule="auto"/>
        <w:rPr>
          <w:rFonts w:asciiTheme="minorHAnsi" w:hAnsiTheme="minorHAnsi"/>
          <w:i/>
          <w:sz w:val="22"/>
          <w:szCs w:val="22"/>
        </w:rPr>
      </w:pPr>
      <w:r w:rsidRPr="00E6144C">
        <w:rPr>
          <w:rFonts w:asciiTheme="minorHAnsi" w:hAnsiTheme="minorHAnsi"/>
          <w:bCs/>
          <w:i/>
          <w:sz w:val="22"/>
          <w:szCs w:val="22"/>
        </w:rPr>
        <w:t xml:space="preserve">Eerlijke concurrentie ondersteunen </w:t>
      </w:r>
    </w:p>
    <w:p w14:paraId="7B7ED87F" w14:textId="6EFA6ACB" w:rsidR="00697985" w:rsidRPr="00E6144C" w:rsidRDefault="00697985" w:rsidP="007F3052">
      <w:pPr>
        <w:pStyle w:val="Default"/>
        <w:spacing w:line="276" w:lineRule="auto"/>
        <w:rPr>
          <w:rFonts w:asciiTheme="minorHAnsi" w:hAnsiTheme="minorHAnsi"/>
          <w:sz w:val="22"/>
          <w:szCs w:val="22"/>
        </w:rPr>
      </w:pPr>
      <w:r w:rsidRPr="00E6144C">
        <w:rPr>
          <w:rFonts w:asciiTheme="minorHAnsi" w:hAnsiTheme="minorHAnsi"/>
          <w:sz w:val="22"/>
          <w:szCs w:val="22"/>
        </w:rPr>
        <w:t xml:space="preserve">Elke potentiele leverancier van de </w:t>
      </w:r>
      <w:r w:rsidR="003670BC">
        <w:rPr>
          <w:rFonts w:asciiTheme="minorHAnsi" w:hAnsiTheme="minorHAnsi"/>
          <w:sz w:val="22"/>
          <w:szCs w:val="22"/>
        </w:rPr>
        <w:t>Stichting</w:t>
      </w:r>
      <w:r w:rsidR="003670BC" w:rsidRPr="00E6144C">
        <w:rPr>
          <w:rFonts w:asciiTheme="minorHAnsi" w:hAnsiTheme="minorHAnsi"/>
          <w:sz w:val="22"/>
          <w:szCs w:val="22"/>
        </w:rPr>
        <w:t xml:space="preserve"> </w:t>
      </w:r>
      <w:r w:rsidRPr="00E6144C">
        <w:rPr>
          <w:rFonts w:asciiTheme="minorHAnsi" w:hAnsiTheme="minorHAnsi"/>
          <w:sz w:val="22"/>
          <w:szCs w:val="22"/>
        </w:rPr>
        <w:t>m</w:t>
      </w:r>
      <w:r w:rsidR="0000283E" w:rsidRPr="00E6144C">
        <w:rPr>
          <w:rFonts w:asciiTheme="minorHAnsi" w:hAnsiTheme="minorHAnsi"/>
          <w:sz w:val="22"/>
          <w:szCs w:val="22"/>
        </w:rPr>
        <w:t>oet op dezelfde manier behandeld</w:t>
      </w:r>
      <w:r w:rsidRPr="00E6144C">
        <w:rPr>
          <w:rFonts w:asciiTheme="minorHAnsi" w:hAnsiTheme="minorHAnsi"/>
          <w:sz w:val="22"/>
          <w:szCs w:val="22"/>
        </w:rPr>
        <w:t xml:space="preserve"> worden. De inkoopmedewerkers dien</w:t>
      </w:r>
      <w:r w:rsidR="0000283E" w:rsidRPr="00E6144C">
        <w:rPr>
          <w:rFonts w:asciiTheme="minorHAnsi" w:hAnsiTheme="minorHAnsi"/>
          <w:sz w:val="22"/>
          <w:szCs w:val="22"/>
        </w:rPr>
        <w:t>en geen onderscheid</w:t>
      </w:r>
      <w:r w:rsidRPr="00E6144C">
        <w:rPr>
          <w:rFonts w:asciiTheme="minorHAnsi" w:hAnsiTheme="minorHAnsi"/>
          <w:sz w:val="22"/>
          <w:szCs w:val="22"/>
        </w:rPr>
        <w:t xml:space="preserve"> te maken tussen verschillende leveranciers. Elke potentiele leverancier moet dezelfde informatie krijgen, leveranciersselectie dient te gebeuren op </w:t>
      </w:r>
      <w:r w:rsidR="003670BC">
        <w:rPr>
          <w:rFonts w:asciiTheme="minorHAnsi" w:hAnsiTheme="minorHAnsi"/>
          <w:sz w:val="22"/>
          <w:szCs w:val="22"/>
        </w:rPr>
        <w:t xml:space="preserve">basis van </w:t>
      </w:r>
      <w:r w:rsidRPr="00E6144C">
        <w:rPr>
          <w:rFonts w:asciiTheme="minorHAnsi" w:hAnsiTheme="minorHAnsi"/>
          <w:sz w:val="22"/>
          <w:szCs w:val="22"/>
        </w:rPr>
        <w:t>de selectiecriteria</w:t>
      </w:r>
      <w:r w:rsidR="00016294">
        <w:rPr>
          <w:rFonts w:asciiTheme="minorHAnsi" w:hAnsiTheme="minorHAnsi"/>
          <w:sz w:val="22"/>
          <w:szCs w:val="22"/>
        </w:rPr>
        <w:t xml:space="preserve">, </w:t>
      </w:r>
      <w:r w:rsidRPr="00E6144C">
        <w:rPr>
          <w:rFonts w:asciiTheme="minorHAnsi" w:hAnsiTheme="minorHAnsi"/>
          <w:sz w:val="22"/>
          <w:szCs w:val="22"/>
        </w:rPr>
        <w:t xml:space="preserve">niet op </w:t>
      </w:r>
      <w:r w:rsidR="00016294">
        <w:rPr>
          <w:rFonts w:asciiTheme="minorHAnsi" w:hAnsiTheme="minorHAnsi"/>
          <w:sz w:val="22"/>
          <w:szCs w:val="22"/>
        </w:rPr>
        <w:t xml:space="preserve">basis van </w:t>
      </w:r>
      <w:r w:rsidRPr="00E6144C">
        <w:rPr>
          <w:rFonts w:asciiTheme="minorHAnsi" w:hAnsiTheme="minorHAnsi"/>
          <w:sz w:val="22"/>
          <w:szCs w:val="22"/>
        </w:rPr>
        <w:t xml:space="preserve">persoonlijke voorkeuren en alle informatie van leveranciers dient vertrouwelijk te worden behandeld. </w:t>
      </w:r>
    </w:p>
    <w:p w14:paraId="7B7ED880" w14:textId="77777777" w:rsidR="008530B9" w:rsidRPr="00E6144C" w:rsidRDefault="008530B9" w:rsidP="007F3052">
      <w:pPr>
        <w:pStyle w:val="Default"/>
        <w:spacing w:line="276" w:lineRule="auto"/>
        <w:rPr>
          <w:rFonts w:asciiTheme="minorHAnsi" w:hAnsiTheme="minorHAnsi"/>
          <w:bCs/>
          <w:i/>
          <w:sz w:val="22"/>
          <w:szCs w:val="22"/>
        </w:rPr>
      </w:pPr>
    </w:p>
    <w:p w14:paraId="7B7ED881" w14:textId="77777777" w:rsidR="00697985" w:rsidRPr="00E6144C" w:rsidRDefault="00697985" w:rsidP="007F3052">
      <w:pPr>
        <w:pStyle w:val="Default"/>
        <w:spacing w:line="276" w:lineRule="auto"/>
        <w:rPr>
          <w:rFonts w:asciiTheme="minorHAnsi" w:hAnsiTheme="minorHAnsi"/>
          <w:i/>
          <w:sz w:val="22"/>
          <w:szCs w:val="22"/>
        </w:rPr>
      </w:pPr>
      <w:r w:rsidRPr="00E6144C">
        <w:rPr>
          <w:rFonts w:asciiTheme="minorHAnsi" w:hAnsiTheme="minorHAnsi"/>
          <w:bCs/>
          <w:i/>
          <w:sz w:val="22"/>
          <w:szCs w:val="22"/>
        </w:rPr>
        <w:t xml:space="preserve">Reputatie van de professie hooghouden </w:t>
      </w:r>
    </w:p>
    <w:p w14:paraId="7B7ED882" w14:textId="77777777" w:rsidR="008530B9" w:rsidRPr="00E6144C" w:rsidRDefault="00697985" w:rsidP="007F3052">
      <w:pPr>
        <w:pStyle w:val="Default"/>
        <w:spacing w:line="276" w:lineRule="auto"/>
        <w:rPr>
          <w:rFonts w:asciiTheme="minorHAnsi" w:hAnsiTheme="minorHAnsi"/>
          <w:b/>
          <w:bCs/>
          <w:sz w:val="22"/>
          <w:szCs w:val="22"/>
        </w:rPr>
      </w:pPr>
      <w:r w:rsidRPr="00E6144C">
        <w:rPr>
          <w:rFonts w:asciiTheme="minorHAnsi" w:hAnsiTheme="minorHAnsi"/>
          <w:sz w:val="22"/>
          <w:szCs w:val="22"/>
        </w:rPr>
        <w:t xml:space="preserve">De inkoopmedewerkers moeten betrouwbaar blijven ten opzichte van de leveranciers. Hiervoor moeten de inkoopmedewerkers altijd de hoogste vorm van deskundigheid aannemen, afspraken en overeenkomsten moeten worden nagekomen en een mogelijke bijdrage tot de kwaliteit van de inkoopfunctie bieden. </w:t>
      </w:r>
    </w:p>
    <w:p w14:paraId="7B7ED883" w14:textId="77777777" w:rsidR="008530B9" w:rsidRPr="00E6144C" w:rsidRDefault="008530B9" w:rsidP="007F3052">
      <w:pPr>
        <w:pStyle w:val="Default"/>
        <w:spacing w:line="276" w:lineRule="auto"/>
        <w:rPr>
          <w:rFonts w:asciiTheme="minorHAnsi" w:hAnsiTheme="minorHAnsi"/>
          <w:b/>
          <w:bCs/>
          <w:sz w:val="22"/>
          <w:szCs w:val="22"/>
        </w:rPr>
      </w:pPr>
    </w:p>
    <w:p w14:paraId="7B7ED887" w14:textId="77777777" w:rsidR="00CB6FFC" w:rsidRPr="00E359C3" w:rsidRDefault="00CB6FFC" w:rsidP="007F3052">
      <w:pPr>
        <w:pStyle w:val="Default"/>
        <w:spacing w:line="276" w:lineRule="auto"/>
        <w:rPr>
          <w:rFonts w:asciiTheme="minorHAnsi" w:hAnsiTheme="minorHAnsi"/>
          <w:i/>
          <w:sz w:val="22"/>
          <w:szCs w:val="22"/>
        </w:rPr>
      </w:pPr>
      <w:r w:rsidRPr="00E359C3">
        <w:rPr>
          <w:rFonts w:asciiTheme="minorHAnsi" w:hAnsiTheme="minorHAnsi"/>
          <w:i/>
          <w:sz w:val="22"/>
          <w:szCs w:val="22"/>
        </w:rPr>
        <w:t>Vermijden financiële risico’s</w:t>
      </w:r>
    </w:p>
    <w:p w14:paraId="7B7ED889" w14:textId="3C6EBF53" w:rsidR="00CB6FFC" w:rsidRDefault="00093C4A" w:rsidP="007F3052">
      <w:pPr>
        <w:pStyle w:val="Default"/>
        <w:spacing w:line="276" w:lineRule="auto"/>
        <w:rPr>
          <w:rFonts w:asciiTheme="minorHAnsi" w:hAnsiTheme="minorHAnsi"/>
        </w:rPr>
      </w:pPr>
      <w:r>
        <w:rPr>
          <w:rFonts w:asciiTheme="minorHAnsi" w:hAnsiTheme="minorHAnsi"/>
        </w:rPr>
        <w:t>De procuratieregeling SVOAZ is van toepassing op het inkoop- en aanbestedingsbeleid. Zie hieronder:</w:t>
      </w:r>
    </w:p>
    <w:p w14:paraId="689D1B8F" w14:textId="77777777" w:rsidR="00093C4A" w:rsidRDefault="00093C4A" w:rsidP="007F3052">
      <w:pPr>
        <w:pStyle w:val="Default"/>
        <w:spacing w:line="276" w:lineRule="auto"/>
        <w:rPr>
          <w:rFonts w:asciiTheme="minorHAnsi" w:hAnsiTheme="minorHAnsi"/>
        </w:rPr>
      </w:pPr>
    </w:p>
    <w:p w14:paraId="2BC34299" w14:textId="77777777" w:rsidR="00093C4A" w:rsidRPr="00CC4474" w:rsidRDefault="00093C4A" w:rsidP="00093C4A">
      <w:pPr>
        <w:rPr>
          <w:rFonts w:eastAsia="Times New Roman" w:cstheme="minorHAnsi"/>
          <w:b/>
          <w:bCs/>
          <w:sz w:val="20"/>
          <w:szCs w:val="20"/>
          <w:u w:val="single"/>
        </w:rPr>
      </w:pPr>
      <w:r w:rsidRPr="00CC4474">
        <w:rPr>
          <w:rFonts w:eastAsia="Times New Roman" w:cstheme="minorHAnsi"/>
          <w:b/>
          <w:bCs/>
          <w:sz w:val="20"/>
          <w:szCs w:val="20"/>
          <w:u w:val="single"/>
        </w:rPr>
        <w:t>Tabel A - Als het gaat om het aangaan / wijzigen / verbreken van verplichtingen (inclusief aanbestedingen / exclusief personele verplichtingen):</w:t>
      </w:r>
    </w:p>
    <w:tbl>
      <w:tblPr>
        <w:tblStyle w:val="Tabelraster"/>
        <w:tblW w:w="8500" w:type="dxa"/>
        <w:tblLayout w:type="fixed"/>
        <w:tblLook w:val="04A0" w:firstRow="1" w:lastRow="0" w:firstColumn="1" w:lastColumn="0" w:noHBand="0" w:noVBand="1"/>
      </w:tblPr>
      <w:tblGrid>
        <w:gridCol w:w="2830"/>
        <w:gridCol w:w="2694"/>
        <w:gridCol w:w="2976"/>
      </w:tblGrid>
      <w:tr w:rsidR="00093C4A" w:rsidRPr="00CC4474" w14:paraId="38177A6A" w14:textId="77777777" w:rsidTr="008C51B0">
        <w:tc>
          <w:tcPr>
            <w:tcW w:w="2830" w:type="dxa"/>
          </w:tcPr>
          <w:p w14:paraId="7CDEACAA" w14:textId="77777777" w:rsidR="00093C4A" w:rsidRPr="00CC4474" w:rsidRDefault="00093C4A" w:rsidP="008C51B0">
            <w:pPr>
              <w:rPr>
                <w:rFonts w:cstheme="minorHAnsi"/>
                <w:sz w:val="20"/>
                <w:szCs w:val="20"/>
              </w:rPr>
            </w:pPr>
            <w:r w:rsidRPr="00CC4474">
              <w:rPr>
                <w:rFonts w:cstheme="minorHAnsi"/>
                <w:sz w:val="20"/>
                <w:szCs w:val="20"/>
              </w:rPr>
              <w:t>Raad van Toezicht</w:t>
            </w:r>
          </w:p>
        </w:tc>
        <w:tc>
          <w:tcPr>
            <w:tcW w:w="2694" w:type="dxa"/>
          </w:tcPr>
          <w:p w14:paraId="0592E1BC" w14:textId="77777777" w:rsidR="00093C4A" w:rsidRPr="00CC4474" w:rsidRDefault="00093C4A" w:rsidP="008C51B0">
            <w:pPr>
              <w:rPr>
                <w:rFonts w:cstheme="minorHAnsi"/>
                <w:sz w:val="20"/>
                <w:szCs w:val="20"/>
              </w:rPr>
            </w:pPr>
            <w:r w:rsidRPr="00CC4474">
              <w:rPr>
                <w:rFonts w:cstheme="minorHAnsi"/>
                <w:sz w:val="20"/>
                <w:szCs w:val="20"/>
              </w:rPr>
              <w:t>College van Bestuur</w:t>
            </w:r>
          </w:p>
        </w:tc>
        <w:tc>
          <w:tcPr>
            <w:tcW w:w="2976" w:type="dxa"/>
          </w:tcPr>
          <w:p w14:paraId="6EEA9308" w14:textId="77777777" w:rsidR="00093C4A" w:rsidRPr="00CC4474" w:rsidRDefault="00093C4A" w:rsidP="008C51B0">
            <w:pPr>
              <w:rPr>
                <w:rFonts w:cstheme="minorHAnsi"/>
                <w:sz w:val="20"/>
                <w:szCs w:val="20"/>
              </w:rPr>
            </w:pPr>
            <w:r w:rsidRPr="00CC4474">
              <w:rPr>
                <w:rFonts w:cstheme="minorHAnsi"/>
                <w:sz w:val="20"/>
                <w:szCs w:val="20"/>
              </w:rPr>
              <w:t>Rector</w:t>
            </w:r>
          </w:p>
        </w:tc>
      </w:tr>
      <w:tr w:rsidR="00093C4A" w:rsidRPr="00CC4474" w14:paraId="1A815C92" w14:textId="77777777" w:rsidTr="008C51B0">
        <w:tc>
          <w:tcPr>
            <w:tcW w:w="2830" w:type="dxa"/>
          </w:tcPr>
          <w:p w14:paraId="77C00C8C" w14:textId="77777777" w:rsidR="00093C4A" w:rsidRPr="00CC4474" w:rsidRDefault="00093C4A" w:rsidP="008C51B0">
            <w:pPr>
              <w:rPr>
                <w:rFonts w:cstheme="minorHAnsi"/>
                <w:sz w:val="20"/>
                <w:szCs w:val="20"/>
              </w:rPr>
            </w:pPr>
          </w:p>
          <w:p w14:paraId="1DAE411C" w14:textId="77777777" w:rsidR="00093C4A" w:rsidRPr="00CC4474" w:rsidRDefault="00093C4A" w:rsidP="008C51B0">
            <w:pPr>
              <w:rPr>
                <w:rFonts w:cstheme="minorHAnsi"/>
                <w:sz w:val="20"/>
                <w:szCs w:val="20"/>
              </w:rPr>
            </w:pPr>
            <w:r w:rsidRPr="00CC4474">
              <w:rPr>
                <w:rFonts w:cstheme="minorHAnsi"/>
                <w:sz w:val="20"/>
                <w:szCs w:val="20"/>
              </w:rPr>
              <w:t>Vanaf  €300.000</w:t>
            </w:r>
          </w:p>
          <w:p w14:paraId="41049887" w14:textId="77777777" w:rsidR="00093C4A" w:rsidRPr="00CC4474" w:rsidRDefault="00093C4A" w:rsidP="008C51B0">
            <w:pPr>
              <w:rPr>
                <w:rFonts w:cstheme="minorHAnsi"/>
                <w:sz w:val="20"/>
                <w:szCs w:val="20"/>
              </w:rPr>
            </w:pPr>
          </w:p>
        </w:tc>
        <w:tc>
          <w:tcPr>
            <w:tcW w:w="2694" w:type="dxa"/>
          </w:tcPr>
          <w:p w14:paraId="685C4636" w14:textId="77777777" w:rsidR="00093C4A" w:rsidRPr="00CC4474" w:rsidRDefault="00093C4A" w:rsidP="008C51B0">
            <w:pPr>
              <w:rPr>
                <w:rFonts w:cstheme="minorHAnsi"/>
                <w:sz w:val="20"/>
                <w:szCs w:val="20"/>
              </w:rPr>
            </w:pPr>
          </w:p>
          <w:p w14:paraId="36FE7749" w14:textId="77777777" w:rsidR="00093C4A" w:rsidRPr="00CC4474" w:rsidRDefault="00093C4A" w:rsidP="008C51B0">
            <w:pPr>
              <w:rPr>
                <w:rFonts w:cstheme="minorHAnsi"/>
                <w:sz w:val="20"/>
                <w:szCs w:val="20"/>
              </w:rPr>
            </w:pPr>
            <w:r w:rsidRPr="00CC4474">
              <w:rPr>
                <w:rFonts w:cstheme="minorHAnsi"/>
                <w:sz w:val="20"/>
                <w:szCs w:val="20"/>
              </w:rPr>
              <w:t>Tussen €50.000 en €300.000</w:t>
            </w:r>
          </w:p>
          <w:p w14:paraId="5B32F40C" w14:textId="77777777" w:rsidR="00093C4A" w:rsidRPr="00CC4474" w:rsidRDefault="00093C4A" w:rsidP="008C51B0">
            <w:pPr>
              <w:rPr>
                <w:rFonts w:cstheme="minorHAnsi"/>
                <w:sz w:val="20"/>
                <w:szCs w:val="20"/>
              </w:rPr>
            </w:pPr>
          </w:p>
        </w:tc>
        <w:tc>
          <w:tcPr>
            <w:tcW w:w="2976" w:type="dxa"/>
          </w:tcPr>
          <w:p w14:paraId="4CC969F8" w14:textId="77777777" w:rsidR="00093C4A" w:rsidRPr="00CC4474" w:rsidRDefault="00093C4A" w:rsidP="008C51B0">
            <w:pPr>
              <w:rPr>
                <w:rFonts w:cstheme="minorHAnsi"/>
                <w:sz w:val="20"/>
                <w:szCs w:val="20"/>
              </w:rPr>
            </w:pPr>
          </w:p>
          <w:p w14:paraId="65F3215D" w14:textId="77777777" w:rsidR="00093C4A" w:rsidRPr="00CC4474" w:rsidRDefault="00093C4A" w:rsidP="008C51B0">
            <w:pPr>
              <w:rPr>
                <w:rFonts w:cstheme="minorHAnsi"/>
                <w:sz w:val="20"/>
                <w:szCs w:val="20"/>
              </w:rPr>
            </w:pPr>
            <w:r w:rsidRPr="00CC4474">
              <w:rPr>
                <w:rFonts w:cstheme="minorHAnsi"/>
                <w:sz w:val="20"/>
                <w:szCs w:val="20"/>
              </w:rPr>
              <w:t>Tot €50.000</w:t>
            </w:r>
          </w:p>
          <w:p w14:paraId="3B53D78F" w14:textId="77777777" w:rsidR="00093C4A" w:rsidRPr="00CC4474" w:rsidRDefault="00093C4A" w:rsidP="008C51B0">
            <w:pPr>
              <w:rPr>
                <w:rFonts w:cstheme="minorHAnsi"/>
                <w:sz w:val="20"/>
                <w:szCs w:val="20"/>
              </w:rPr>
            </w:pPr>
          </w:p>
        </w:tc>
      </w:tr>
    </w:tbl>
    <w:p w14:paraId="3303B49C" w14:textId="77777777" w:rsidR="00093C4A" w:rsidRDefault="00093C4A" w:rsidP="00093C4A">
      <w:pPr>
        <w:rPr>
          <w:rFonts w:cstheme="minorHAnsi"/>
          <w:b/>
          <w:bCs/>
        </w:rPr>
      </w:pPr>
    </w:p>
    <w:p w14:paraId="55D62DFF" w14:textId="77777777" w:rsidR="00093C4A" w:rsidRPr="007F3052" w:rsidRDefault="00093C4A" w:rsidP="007F3052">
      <w:pPr>
        <w:pStyle w:val="Default"/>
        <w:spacing w:line="276" w:lineRule="auto"/>
        <w:rPr>
          <w:rFonts w:asciiTheme="minorHAnsi" w:hAnsiTheme="minorHAnsi"/>
        </w:rPr>
      </w:pPr>
    </w:p>
    <w:sectPr w:rsidR="00093C4A" w:rsidRPr="007F3052" w:rsidSect="00532D75">
      <w:headerReference w:type="default" r:id="rId11"/>
      <w:footerReference w:type="default" r:id="rId12"/>
      <w:pgSz w:w="11906" w:h="16838"/>
      <w:pgMar w:top="1843" w:right="1417" w:bottom="1417"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50786" w14:textId="77777777" w:rsidR="00D81B5F" w:rsidRDefault="00D81B5F" w:rsidP="00916182">
      <w:pPr>
        <w:spacing w:after="0" w:line="240" w:lineRule="auto"/>
      </w:pPr>
      <w:r>
        <w:separator/>
      </w:r>
    </w:p>
  </w:endnote>
  <w:endnote w:type="continuationSeparator" w:id="0">
    <w:p w14:paraId="4BF8389C" w14:textId="77777777" w:rsidR="00D81B5F" w:rsidRDefault="00D81B5F" w:rsidP="00916182">
      <w:pPr>
        <w:spacing w:after="0" w:line="240" w:lineRule="auto"/>
      </w:pPr>
      <w:r>
        <w:continuationSeparator/>
      </w:r>
    </w:p>
  </w:endnote>
  <w:endnote w:type="continuationNotice" w:id="1">
    <w:p w14:paraId="071BBD86" w14:textId="77777777" w:rsidR="00D81B5F" w:rsidRDefault="00D81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1CF98" w14:textId="77777777" w:rsidR="00532D75" w:rsidRDefault="00000000" w:rsidP="005F1A1A">
    <w:pPr>
      <w:pStyle w:val="Voettekst"/>
      <w:tabs>
        <w:tab w:val="clear" w:pos="4536"/>
        <w:tab w:val="center" w:pos="7655"/>
      </w:tabs>
    </w:pPr>
    <w:fldSimple w:instr=" FILENAME \* MERGEFORMAT ">
      <w:r w:rsidR="00093C4A">
        <w:rPr>
          <w:noProof/>
        </w:rPr>
        <w:t>2024</w:t>
      </w:r>
      <w:r w:rsidR="002D78B9">
        <w:rPr>
          <w:noProof/>
        </w:rPr>
        <w:t xml:space="preserve"> - Inkoop en aanbestedingsbeleid Stichting V.O. Amsterdam-Zuid</w:t>
      </w:r>
    </w:fldSimple>
    <w:r w:rsidR="00532D75">
      <w:tab/>
    </w:r>
    <w:r w:rsidR="00532D75">
      <w:tab/>
    </w:r>
    <w:r w:rsidR="00532D75">
      <w:fldChar w:fldCharType="begin"/>
    </w:r>
    <w:r w:rsidR="00532D75">
      <w:instrText>PAGE   \* MERGEFORMAT</w:instrText>
    </w:r>
    <w:r w:rsidR="00532D75">
      <w:fldChar w:fldCharType="separate"/>
    </w:r>
    <w:r w:rsidR="007B4863">
      <w:rPr>
        <w:noProof/>
      </w:rPr>
      <w:t>8</w:t>
    </w:r>
    <w:r w:rsidR="00532D75">
      <w:fldChar w:fldCharType="end"/>
    </w:r>
  </w:p>
  <w:p w14:paraId="7B7ED890" w14:textId="68D64BAB" w:rsidR="00916182" w:rsidRDefault="009161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8B622" w14:textId="77777777" w:rsidR="00D81B5F" w:rsidRDefault="00D81B5F" w:rsidP="00916182">
      <w:pPr>
        <w:spacing w:after="0" w:line="240" w:lineRule="auto"/>
      </w:pPr>
      <w:r>
        <w:separator/>
      </w:r>
    </w:p>
  </w:footnote>
  <w:footnote w:type="continuationSeparator" w:id="0">
    <w:p w14:paraId="6055A477" w14:textId="77777777" w:rsidR="00D81B5F" w:rsidRDefault="00D81B5F" w:rsidP="00916182">
      <w:pPr>
        <w:spacing w:after="0" w:line="240" w:lineRule="auto"/>
      </w:pPr>
      <w:r>
        <w:continuationSeparator/>
      </w:r>
    </w:p>
  </w:footnote>
  <w:footnote w:type="continuationNotice" w:id="1">
    <w:p w14:paraId="3D331331" w14:textId="77777777" w:rsidR="00D81B5F" w:rsidRDefault="00D81B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ED88E" w14:textId="47CDA34D" w:rsidR="00916182" w:rsidRDefault="00C154F6">
    <w:pPr>
      <w:pStyle w:val="Koptekst"/>
    </w:pPr>
    <w:r>
      <w:rPr>
        <w:noProof/>
      </w:rPr>
      <w:drawing>
        <wp:anchor distT="0" distB="0" distL="114300" distR="114300" simplePos="0" relativeHeight="251658240" behindDoc="1" locked="0" layoutInCell="1" allowOverlap="1" wp14:anchorId="36FE8CA7" wp14:editId="76F1A732">
          <wp:simplePos x="0" y="0"/>
          <wp:positionH relativeFrom="column">
            <wp:posOffset>2478288</wp:posOffset>
          </wp:positionH>
          <wp:positionV relativeFrom="paragraph">
            <wp:posOffset>-96410</wp:posOffset>
          </wp:positionV>
          <wp:extent cx="3680200" cy="971972"/>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chting_rood.jpg"/>
                  <pic:cNvPicPr/>
                </pic:nvPicPr>
                <pic:blipFill>
                  <a:blip r:embed="rId1">
                    <a:extLst>
                      <a:ext uri="{28A0092B-C50C-407E-A947-70E740481C1C}">
                        <a14:useLocalDpi xmlns:a14="http://schemas.microsoft.com/office/drawing/2010/main" val="0"/>
                      </a:ext>
                    </a:extLst>
                  </a:blip>
                  <a:stretch>
                    <a:fillRect/>
                  </a:stretch>
                </pic:blipFill>
                <pic:spPr>
                  <a:xfrm>
                    <a:off x="0" y="0"/>
                    <a:ext cx="3680200" cy="971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ABA"/>
    <w:multiLevelType w:val="hybridMultilevel"/>
    <w:tmpl w:val="F7D8C29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A92A69"/>
    <w:multiLevelType w:val="hybridMultilevel"/>
    <w:tmpl w:val="386271A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8D4111"/>
    <w:multiLevelType w:val="hybridMultilevel"/>
    <w:tmpl w:val="66728EA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2BC5587"/>
    <w:multiLevelType w:val="hybridMultilevel"/>
    <w:tmpl w:val="BCB8596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2B545F"/>
    <w:multiLevelType w:val="hybridMultilevel"/>
    <w:tmpl w:val="4FF01F4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827467"/>
    <w:multiLevelType w:val="hybridMultilevel"/>
    <w:tmpl w:val="201E9B1E"/>
    <w:lvl w:ilvl="0" w:tplc="0413000B">
      <w:start w:val="1"/>
      <w:numFmt w:val="bullet"/>
      <w:lvlText w:val=""/>
      <w:lvlJc w:val="left"/>
      <w:pPr>
        <w:ind w:left="765" w:hanging="360"/>
      </w:pPr>
      <w:rPr>
        <w:rFonts w:ascii="Wingdings" w:hAnsi="Wingdings"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6" w15:restartNumberingAfterBreak="0">
    <w:nsid w:val="7FF40C2A"/>
    <w:multiLevelType w:val="hybridMultilevel"/>
    <w:tmpl w:val="D98439B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0786994">
    <w:abstractNumId w:val="4"/>
  </w:num>
  <w:num w:numId="2" w16cid:durableId="147869608">
    <w:abstractNumId w:val="3"/>
  </w:num>
  <w:num w:numId="3" w16cid:durableId="1447965759">
    <w:abstractNumId w:val="5"/>
  </w:num>
  <w:num w:numId="4" w16cid:durableId="323583316">
    <w:abstractNumId w:val="1"/>
  </w:num>
  <w:num w:numId="5" w16cid:durableId="913052072">
    <w:abstractNumId w:val="6"/>
  </w:num>
  <w:num w:numId="6" w16cid:durableId="2090611368">
    <w:abstractNumId w:val="2"/>
  </w:num>
  <w:num w:numId="7" w16cid:durableId="60562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82"/>
    <w:rsid w:val="0000283E"/>
    <w:rsid w:val="00016294"/>
    <w:rsid w:val="000447CD"/>
    <w:rsid w:val="00093C4A"/>
    <w:rsid w:val="000C2BB3"/>
    <w:rsid w:val="000C5CBC"/>
    <w:rsid w:val="0013093F"/>
    <w:rsid w:val="001341C2"/>
    <w:rsid w:val="001959B0"/>
    <w:rsid w:val="001A5850"/>
    <w:rsid w:val="00202261"/>
    <w:rsid w:val="00213946"/>
    <w:rsid w:val="00213EB8"/>
    <w:rsid w:val="0023246B"/>
    <w:rsid w:val="00283972"/>
    <w:rsid w:val="002A6C26"/>
    <w:rsid w:val="002A7B68"/>
    <w:rsid w:val="002C3CE1"/>
    <w:rsid w:val="002D78B9"/>
    <w:rsid w:val="00313B56"/>
    <w:rsid w:val="003168CC"/>
    <w:rsid w:val="0033611A"/>
    <w:rsid w:val="00355ECF"/>
    <w:rsid w:val="003670BC"/>
    <w:rsid w:val="003978EE"/>
    <w:rsid w:val="003A1F98"/>
    <w:rsid w:val="003B3C30"/>
    <w:rsid w:val="003B4C4E"/>
    <w:rsid w:val="003D415D"/>
    <w:rsid w:val="00415110"/>
    <w:rsid w:val="0042407B"/>
    <w:rsid w:val="004A4BEE"/>
    <w:rsid w:val="004A725D"/>
    <w:rsid w:val="004B060E"/>
    <w:rsid w:val="004B48B8"/>
    <w:rsid w:val="004E6990"/>
    <w:rsid w:val="00501C15"/>
    <w:rsid w:val="00532D75"/>
    <w:rsid w:val="00593501"/>
    <w:rsid w:val="00595BBA"/>
    <w:rsid w:val="005F1A1A"/>
    <w:rsid w:val="0062132F"/>
    <w:rsid w:val="00633C46"/>
    <w:rsid w:val="00697985"/>
    <w:rsid w:val="006A7A1F"/>
    <w:rsid w:val="006B5764"/>
    <w:rsid w:val="006C487F"/>
    <w:rsid w:val="00752426"/>
    <w:rsid w:val="0079503A"/>
    <w:rsid w:val="007A2614"/>
    <w:rsid w:val="007B4863"/>
    <w:rsid w:val="007C59C5"/>
    <w:rsid w:val="007F3052"/>
    <w:rsid w:val="00811823"/>
    <w:rsid w:val="008530B9"/>
    <w:rsid w:val="00861E40"/>
    <w:rsid w:val="0086487B"/>
    <w:rsid w:val="008B7DD7"/>
    <w:rsid w:val="008C481B"/>
    <w:rsid w:val="00916182"/>
    <w:rsid w:val="00931001"/>
    <w:rsid w:val="00931A4F"/>
    <w:rsid w:val="009B5325"/>
    <w:rsid w:val="009B5AE8"/>
    <w:rsid w:val="00A32A2D"/>
    <w:rsid w:val="00A47D9F"/>
    <w:rsid w:val="00A54E33"/>
    <w:rsid w:val="00AB3FC9"/>
    <w:rsid w:val="00AC05CC"/>
    <w:rsid w:val="00AF64E5"/>
    <w:rsid w:val="00B030E4"/>
    <w:rsid w:val="00B76FEE"/>
    <w:rsid w:val="00BE3692"/>
    <w:rsid w:val="00BF3E05"/>
    <w:rsid w:val="00BF4028"/>
    <w:rsid w:val="00BF643B"/>
    <w:rsid w:val="00C154F6"/>
    <w:rsid w:val="00C22E42"/>
    <w:rsid w:val="00C545EC"/>
    <w:rsid w:val="00C65C63"/>
    <w:rsid w:val="00C94B82"/>
    <w:rsid w:val="00CB61B6"/>
    <w:rsid w:val="00CB6FFC"/>
    <w:rsid w:val="00CB71E6"/>
    <w:rsid w:val="00CD385B"/>
    <w:rsid w:val="00CE12DE"/>
    <w:rsid w:val="00D152BF"/>
    <w:rsid w:val="00D157DF"/>
    <w:rsid w:val="00D32584"/>
    <w:rsid w:val="00D32733"/>
    <w:rsid w:val="00D81B5F"/>
    <w:rsid w:val="00DE7B0B"/>
    <w:rsid w:val="00E2746C"/>
    <w:rsid w:val="00E359C3"/>
    <w:rsid w:val="00E362F4"/>
    <w:rsid w:val="00E36BED"/>
    <w:rsid w:val="00E6144C"/>
    <w:rsid w:val="00E8218A"/>
    <w:rsid w:val="00E92CA3"/>
    <w:rsid w:val="00E943D4"/>
    <w:rsid w:val="00EE778D"/>
    <w:rsid w:val="00F008EB"/>
    <w:rsid w:val="00F06303"/>
    <w:rsid w:val="00F46133"/>
    <w:rsid w:val="00F75903"/>
    <w:rsid w:val="00F95761"/>
    <w:rsid w:val="00F97B48"/>
    <w:rsid w:val="00FB2FD5"/>
    <w:rsid w:val="040CB7FC"/>
    <w:rsid w:val="06A61C96"/>
    <w:rsid w:val="11CCF1EA"/>
    <w:rsid w:val="1CFED164"/>
    <w:rsid w:val="2182762E"/>
    <w:rsid w:val="33D565B1"/>
    <w:rsid w:val="34FF25FD"/>
    <w:rsid w:val="426F4D95"/>
    <w:rsid w:val="4E6F6BBD"/>
    <w:rsid w:val="5F8780F5"/>
    <w:rsid w:val="63771F0B"/>
    <w:rsid w:val="675D2E50"/>
    <w:rsid w:val="67D50EF4"/>
    <w:rsid w:val="6F8C6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D768"/>
  <w15:chartTrackingRefBased/>
  <w15:docId w15:val="{8231702C-98EE-4535-88EA-D418AEB3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59C3"/>
    <w:pPr>
      <w:keepNext/>
      <w:keepLines/>
      <w:spacing w:before="240" w:after="0"/>
      <w:outlineLvl w:val="0"/>
    </w:pPr>
    <w:rPr>
      <w:rFonts w:ascii="Calibri" w:eastAsiaTheme="majorEastAsia" w:hAnsi="Calibri" w:cstheme="majorBidi"/>
      <w:b/>
      <w:sz w:val="32"/>
      <w:szCs w:val="32"/>
    </w:rPr>
  </w:style>
  <w:style w:type="paragraph" w:styleId="Kop2">
    <w:name w:val="heading 2"/>
    <w:basedOn w:val="Standaard"/>
    <w:next w:val="Standaard"/>
    <w:link w:val="Kop2Char"/>
    <w:uiPriority w:val="9"/>
    <w:unhideWhenUsed/>
    <w:qFormat/>
    <w:rsid w:val="00E359C3"/>
    <w:pPr>
      <w:keepNext/>
      <w:keepLines/>
      <w:spacing w:before="40" w:after="0"/>
      <w:outlineLvl w:val="1"/>
    </w:pPr>
    <w:rPr>
      <w:rFonts w:ascii="Calibri" w:eastAsiaTheme="majorEastAsia" w:hAnsi="Calibri" w:cstheme="majorBidi"/>
      <w:b/>
      <w:sz w:val="26"/>
      <w:szCs w:val="26"/>
    </w:rPr>
  </w:style>
  <w:style w:type="paragraph" w:styleId="Kop3">
    <w:name w:val="heading 3"/>
    <w:basedOn w:val="Standaard"/>
    <w:next w:val="Standaard"/>
    <w:link w:val="Kop3Char"/>
    <w:uiPriority w:val="9"/>
    <w:semiHidden/>
    <w:unhideWhenUsed/>
    <w:qFormat/>
    <w:rsid w:val="00E359C3"/>
    <w:pPr>
      <w:keepNext/>
      <w:keepLines/>
      <w:spacing w:before="40" w:after="0"/>
      <w:outlineLvl w:val="2"/>
    </w:pPr>
    <w:rPr>
      <w:rFonts w:ascii="Calibri" w:eastAsiaTheme="majorEastAsia" w:hAnsi="Calibri" w:cstheme="majorBidi"/>
      <w:b/>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32D75"/>
    <w:pPr>
      <w:spacing w:after="0" w:line="240" w:lineRule="auto"/>
      <w:contextualSpacing/>
    </w:pPr>
    <w:rPr>
      <w:rFonts w:ascii="Calibri" w:eastAsiaTheme="majorEastAsia" w:hAnsi="Calibri" w:cstheme="majorBidi"/>
      <w:b/>
      <w:spacing w:val="-10"/>
      <w:sz w:val="56"/>
      <w:szCs w:val="56"/>
    </w:rPr>
  </w:style>
  <w:style w:type="character" w:customStyle="1" w:styleId="TitelChar">
    <w:name w:val="Titel Char"/>
    <w:basedOn w:val="Standaardalinea-lettertype"/>
    <w:link w:val="Titel"/>
    <w:uiPriority w:val="10"/>
    <w:rsid w:val="00532D75"/>
    <w:rPr>
      <w:rFonts w:ascii="Calibri" w:eastAsiaTheme="majorEastAsia" w:hAnsi="Calibri" w:cstheme="majorBidi"/>
      <w:b/>
      <w:spacing w:val="-10"/>
      <w:sz w:val="56"/>
      <w:szCs w:val="56"/>
    </w:rPr>
  </w:style>
  <w:style w:type="paragraph" w:styleId="Koptekst">
    <w:name w:val="header"/>
    <w:basedOn w:val="Standaard"/>
    <w:link w:val="KoptekstChar"/>
    <w:uiPriority w:val="99"/>
    <w:unhideWhenUsed/>
    <w:rsid w:val="009161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6182"/>
  </w:style>
  <w:style w:type="paragraph" w:styleId="Voettekst">
    <w:name w:val="footer"/>
    <w:basedOn w:val="Standaard"/>
    <w:link w:val="VoettekstChar"/>
    <w:uiPriority w:val="99"/>
    <w:unhideWhenUsed/>
    <w:rsid w:val="009161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6182"/>
  </w:style>
  <w:style w:type="paragraph" w:customStyle="1" w:styleId="Default">
    <w:name w:val="Default"/>
    <w:rsid w:val="0086487B"/>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86487B"/>
    <w:pPr>
      <w:ind w:left="720"/>
      <w:contextualSpacing/>
    </w:pPr>
  </w:style>
  <w:style w:type="table" w:styleId="Tabelraster">
    <w:name w:val="Table Grid"/>
    <w:basedOn w:val="Standaardtabel"/>
    <w:uiPriority w:val="39"/>
    <w:rsid w:val="00BF3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E359C3"/>
    <w:rPr>
      <w:rFonts w:ascii="Calibri" w:eastAsiaTheme="majorEastAsia" w:hAnsi="Calibri" w:cstheme="majorBidi"/>
      <w:b/>
      <w:sz w:val="32"/>
      <w:szCs w:val="32"/>
    </w:rPr>
  </w:style>
  <w:style w:type="character" w:customStyle="1" w:styleId="Kop2Char">
    <w:name w:val="Kop 2 Char"/>
    <w:basedOn w:val="Standaardalinea-lettertype"/>
    <w:link w:val="Kop2"/>
    <w:uiPriority w:val="9"/>
    <w:rsid w:val="00E359C3"/>
    <w:rPr>
      <w:rFonts w:ascii="Calibri" w:eastAsiaTheme="majorEastAsia" w:hAnsi="Calibri" w:cstheme="majorBidi"/>
      <w:b/>
      <w:sz w:val="26"/>
      <w:szCs w:val="26"/>
    </w:rPr>
  </w:style>
  <w:style w:type="character" w:customStyle="1" w:styleId="Kop3Char">
    <w:name w:val="Kop 3 Char"/>
    <w:basedOn w:val="Standaardalinea-lettertype"/>
    <w:link w:val="Kop3"/>
    <w:uiPriority w:val="9"/>
    <w:semiHidden/>
    <w:rsid w:val="00E359C3"/>
    <w:rPr>
      <w:rFonts w:ascii="Calibri" w:eastAsiaTheme="majorEastAsia" w:hAnsi="Calibri" w:cstheme="majorBidi"/>
      <w:b/>
      <w:sz w:val="24"/>
      <w:szCs w:val="24"/>
    </w:rPr>
  </w:style>
  <w:style w:type="character" w:styleId="Tekstvantijdelijkeaanduiding">
    <w:name w:val="Placeholder Text"/>
    <w:basedOn w:val="Standaardalinea-lettertype"/>
    <w:uiPriority w:val="99"/>
    <w:semiHidden/>
    <w:rsid w:val="00532D75"/>
    <w:rPr>
      <w:color w:val="808080"/>
    </w:rPr>
  </w:style>
  <w:style w:type="paragraph" w:styleId="Inhopg1">
    <w:name w:val="toc 1"/>
    <w:basedOn w:val="Standaard"/>
    <w:next w:val="Standaard"/>
    <w:autoRedefine/>
    <w:uiPriority w:val="39"/>
    <w:unhideWhenUsed/>
    <w:rsid w:val="00532D75"/>
    <w:pPr>
      <w:spacing w:before="240" w:after="120"/>
    </w:pPr>
    <w:rPr>
      <w:b/>
      <w:bCs/>
      <w:sz w:val="20"/>
      <w:szCs w:val="20"/>
    </w:rPr>
  </w:style>
  <w:style w:type="paragraph" w:styleId="Inhopg2">
    <w:name w:val="toc 2"/>
    <w:basedOn w:val="Standaard"/>
    <w:next w:val="Standaard"/>
    <w:autoRedefine/>
    <w:uiPriority w:val="39"/>
    <w:unhideWhenUsed/>
    <w:rsid w:val="00532D75"/>
    <w:pPr>
      <w:spacing w:before="120" w:after="0"/>
      <w:ind w:left="220"/>
    </w:pPr>
    <w:rPr>
      <w:i/>
      <w:iCs/>
      <w:sz w:val="20"/>
      <w:szCs w:val="20"/>
    </w:rPr>
  </w:style>
  <w:style w:type="paragraph" w:styleId="Inhopg3">
    <w:name w:val="toc 3"/>
    <w:basedOn w:val="Standaard"/>
    <w:next w:val="Standaard"/>
    <w:autoRedefine/>
    <w:uiPriority w:val="39"/>
    <w:unhideWhenUsed/>
    <w:rsid w:val="00532D75"/>
    <w:pPr>
      <w:spacing w:after="0"/>
      <w:ind w:left="440"/>
    </w:pPr>
    <w:rPr>
      <w:sz w:val="20"/>
      <w:szCs w:val="20"/>
    </w:rPr>
  </w:style>
  <w:style w:type="paragraph" w:styleId="Inhopg4">
    <w:name w:val="toc 4"/>
    <w:basedOn w:val="Standaard"/>
    <w:next w:val="Standaard"/>
    <w:autoRedefine/>
    <w:uiPriority w:val="39"/>
    <w:unhideWhenUsed/>
    <w:rsid w:val="00532D75"/>
    <w:pPr>
      <w:spacing w:after="0"/>
      <w:ind w:left="660"/>
    </w:pPr>
    <w:rPr>
      <w:sz w:val="20"/>
      <w:szCs w:val="20"/>
    </w:rPr>
  </w:style>
  <w:style w:type="paragraph" w:styleId="Inhopg5">
    <w:name w:val="toc 5"/>
    <w:basedOn w:val="Standaard"/>
    <w:next w:val="Standaard"/>
    <w:autoRedefine/>
    <w:uiPriority w:val="39"/>
    <w:unhideWhenUsed/>
    <w:rsid w:val="00532D75"/>
    <w:pPr>
      <w:spacing w:after="0"/>
      <w:ind w:left="880"/>
    </w:pPr>
    <w:rPr>
      <w:sz w:val="20"/>
      <w:szCs w:val="20"/>
    </w:rPr>
  </w:style>
  <w:style w:type="paragraph" w:styleId="Inhopg6">
    <w:name w:val="toc 6"/>
    <w:basedOn w:val="Standaard"/>
    <w:next w:val="Standaard"/>
    <w:autoRedefine/>
    <w:uiPriority w:val="39"/>
    <w:unhideWhenUsed/>
    <w:rsid w:val="00532D75"/>
    <w:pPr>
      <w:spacing w:after="0"/>
      <w:ind w:left="1100"/>
    </w:pPr>
    <w:rPr>
      <w:sz w:val="20"/>
      <w:szCs w:val="20"/>
    </w:rPr>
  </w:style>
  <w:style w:type="paragraph" w:styleId="Inhopg7">
    <w:name w:val="toc 7"/>
    <w:basedOn w:val="Standaard"/>
    <w:next w:val="Standaard"/>
    <w:autoRedefine/>
    <w:uiPriority w:val="39"/>
    <w:unhideWhenUsed/>
    <w:rsid w:val="00532D75"/>
    <w:pPr>
      <w:spacing w:after="0"/>
      <w:ind w:left="1320"/>
    </w:pPr>
    <w:rPr>
      <w:sz w:val="20"/>
      <w:szCs w:val="20"/>
    </w:rPr>
  </w:style>
  <w:style w:type="paragraph" w:styleId="Inhopg8">
    <w:name w:val="toc 8"/>
    <w:basedOn w:val="Standaard"/>
    <w:next w:val="Standaard"/>
    <w:autoRedefine/>
    <w:uiPriority w:val="39"/>
    <w:unhideWhenUsed/>
    <w:rsid w:val="00532D75"/>
    <w:pPr>
      <w:spacing w:after="0"/>
      <w:ind w:left="1540"/>
    </w:pPr>
    <w:rPr>
      <w:sz w:val="20"/>
      <w:szCs w:val="20"/>
    </w:rPr>
  </w:style>
  <w:style w:type="paragraph" w:styleId="Inhopg9">
    <w:name w:val="toc 9"/>
    <w:basedOn w:val="Standaard"/>
    <w:next w:val="Standaard"/>
    <w:autoRedefine/>
    <w:uiPriority w:val="39"/>
    <w:unhideWhenUsed/>
    <w:rsid w:val="00532D75"/>
    <w:pPr>
      <w:spacing w:after="0"/>
      <w:ind w:left="1760"/>
    </w:pPr>
    <w:rPr>
      <w:sz w:val="20"/>
      <w:szCs w:val="20"/>
    </w:rPr>
  </w:style>
  <w:style w:type="character" w:styleId="Hyperlink">
    <w:name w:val="Hyperlink"/>
    <w:basedOn w:val="Standaardalinea-lettertype"/>
    <w:uiPriority w:val="99"/>
    <w:unhideWhenUsed/>
    <w:rsid w:val="00532D75"/>
    <w:rPr>
      <w:color w:val="0563C1" w:themeColor="hyperlink"/>
      <w:u w:val="single"/>
    </w:rPr>
  </w:style>
  <w:style w:type="paragraph" w:styleId="Kopvaninhoudsopgave">
    <w:name w:val="TOC Heading"/>
    <w:basedOn w:val="Kop1"/>
    <w:next w:val="Standaard"/>
    <w:uiPriority w:val="39"/>
    <w:unhideWhenUsed/>
    <w:qFormat/>
    <w:rsid w:val="00532D75"/>
    <w:pPr>
      <w:outlineLvl w:val="9"/>
    </w:pPr>
    <w:rPr>
      <w:rFonts w:asciiTheme="majorHAnsi" w:hAnsiTheme="majorHAnsi"/>
      <w:b w:val="0"/>
      <w:color w:val="2E74B5" w:themeColor="accent1" w:themeShade="BF"/>
      <w:lang w:eastAsia="nl-NL"/>
    </w:rPr>
  </w:style>
  <w:style w:type="character" w:styleId="Verwijzingopmerking">
    <w:name w:val="annotation reference"/>
    <w:basedOn w:val="Standaardalinea-lettertype"/>
    <w:uiPriority w:val="99"/>
    <w:semiHidden/>
    <w:unhideWhenUsed/>
    <w:rsid w:val="003978EE"/>
    <w:rPr>
      <w:sz w:val="16"/>
      <w:szCs w:val="16"/>
    </w:rPr>
  </w:style>
  <w:style w:type="paragraph" w:styleId="Tekstopmerking">
    <w:name w:val="annotation text"/>
    <w:basedOn w:val="Standaard"/>
    <w:link w:val="TekstopmerkingChar"/>
    <w:uiPriority w:val="99"/>
    <w:semiHidden/>
    <w:unhideWhenUsed/>
    <w:rsid w:val="003978E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78EE"/>
    <w:rPr>
      <w:sz w:val="20"/>
      <w:szCs w:val="20"/>
    </w:rPr>
  </w:style>
  <w:style w:type="paragraph" w:styleId="Onderwerpvanopmerking">
    <w:name w:val="annotation subject"/>
    <w:basedOn w:val="Tekstopmerking"/>
    <w:next w:val="Tekstopmerking"/>
    <w:link w:val="OnderwerpvanopmerkingChar"/>
    <w:uiPriority w:val="99"/>
    <w:semiHidden/>
    <w:unhideWhenUsed/>
    <w:rsid w:val="003978EE"/>
    <w:rPr>
      <w:b/>
      <w:bCs/>
    </w:rPr>
  </w:style>
  <w:style w:type="character" w:customStyle="1" w:styleId="OnderwerpvanopmerkingChar">
    <w:name w:val="Onderwerp van opmerking Char"/>
    <w:basedOn w:val="TekstopmerkingChar"/>
    <w:link w:val="Onderwerpvanopmerking"/>
    <w:uiPriority w:val="99"/>
    <w:semiHidden/>
    <w:rsid w:val="003978EE"/>
    <w:rPr>
      <w:b/>
      <w:bCs/>
      <w:sz w:val="20"/>
      <w:szCs w:val="20"/>
    </w:rPr>
  </w:style>
  <w:style w:type="paragraph" w:styleId="Revisie">
    <w:name w:val="Revision"/>
    <w:hidden/>
    <w:uiPriority w:val="99"/>
    <w:semiHidden/>
    <w:rsid w:val="003978EE"/>
    <w:pPr>
      <w:spacing w:after="0" w:line="240" w:lineRule="auto"/>
    </w:pPr>
  </w:style>
  <w:style w:type="paragraph" w:styleId="Ballontekst">
    <w:name w:val="Balloon Text"/>
    <w:basedOn w:val="Standaard"/>
    <w:link w:val="BallontekstChar"/>
    <w:uiPriority w:val="99"/>
    <w:semiHidden/>
    <w:unhideWhenUsed/>
    <w:rsid w:val="003978E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78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411974-18aa-49fb-b5e5-ea5d23a9e8e0">
      <Terms xmlns="http://schemas.microsoft.com/office/infopath/2007/PartnerControls"/>
    </lcf76f155ced4ddcb4097134ff3c332f>
    <TaxCatchAll xmlns="9f709a61-4e5b-4f82-8b2b-2aff157f7b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91216CE82B6446B1855A43E6F1B570" ma:contentTypeVersion="16" ma:contentTypeDescription="Een nieuw document maken." ma:contentTypeScope="" ma:versionID="d543806e91f330f9aa7495f026ffe41b">
  <xsd:schema xmlns:xsd="http://www.w3.org/2001/XMLSchema" xmlns:xs="http://www.w3.org/2001/XMLSchema" xmlns:p="http://schemas.microsoft.com/office/2006/metadata/properties" xmlns:ns2="84411974-18aa-49fb-b5e5-ea5d23a9e8e0" xmlns:ns3="9f709a61-4e5b-4f82-8b2b-2aff157f7bbf" targetNamespace="http://schemas.microsoft.com/office/2006/metadata/properties" ma:root="true" ma:fieldsID="7f47a7c7fc587f6d987f302558aa0b9f" ns2:_="" ns3:_="">
    <xsd:import namespace="84411974-18aa-49fb-b5e5-ea5d23a9e8e0"/>
    <xsd:import namespace="9f709a61-4e5b-4f82-8b2b-2aff157f7b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11974-18aa-49fb-b5e5-ea5d23a9e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e8756e8c-37b2-40b5-a201-86e10e00414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09a61-4e5b-4f82-8b2b-2aff157f7bb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eb9f9e02-f97b-43c6-9923-9b37702976ab}" ma:internalName="TaxCatchAll" ma:showField="CatchAllData" ma:web="9f709a61-4e5b-4f82-8b2b-2aff157f7b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1819A-4E4E-48EC-8756-558877068EDC}">
  <ds:schemaRefs>
    <ds:schemaRef ds:uri="http://schemas.microsoft.com/sharepoint/v3/contenttype/forms"/>
  </ds:schemaRefs>
</ds:datastoreItem>
</file>

<file path=customXml/itemProps2.xml><?xml version="1.0" encoding="utf-8"?>
<ds:datastoreItem xmlns:ds="http://schemas.openxmlformats.org/officeDocument/2006/customXml" ds:itemID="{3FE874D6-B04C-464C-B893-59363070C7D3}">
  <ds:schemaRefs>
    <ds:schemaRef ds:uri="http://schemas.openxmlformats.org/officeDocument/2006/bibliography"/>
  </ds:schemaRefs>
</ds:datastoreItem>
</file>

<file path=customXml/itemProps3.xml><?xml version="1.0" encoding="utf-8"?>
<ds:datastoreItem xmlns:ds="http://schemas.openxmlformats.org/officeDocument/2006/customXml" ds:itemID="{3A3C3244-B6E8-46CE-9478-ADEE06993539}">
  <ds:schemaRefs>
    <ds:schemaRef ds:uri="http://schemas.microsoft.com/office/2006/metadata/properties"/>
    <ds:schemaRef ds:uri="http://schemas.microsoft.com/office/infopath/2007/PartnerControls"/>
    <ds:schemaRef ds:uri="84411974-18aa-49fb-b5e5-ea5d23a9e8e0"/>
    <ds:schemaRef ds:uri="9f709a61-4e5b-4f82-8b2b-2aff157f7bbf"/>
  </ds:schemaRefs>
</ds:datastoreItem>
</file>

<file path=customXml/itemProps4.xml><?xml version="1.0" encoding="utf-8"?>
<ds:datastoreItem xmlns:ds="http://schemas.openxmlformats.org/officeDocument/2006/customXml" ds:itemID="{7575DE04-2B9A-469E-8870-95DBAB538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11974-18aa-49fb-b5e5-ea5d23a9e8e0"/>
    <ds:schemaRef ds:uri="9f709a61-4e5b-4f82-8b2b-2aff157f7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2843</Words>
  <Characters>15640</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Kreekel, Frans</dc:creator>
  <cp:keywords/>
  <dc:description/>
  <cp:lastModifiedBy>Jeroen Wezenberg</cp:lastModifiedBy>
  <cp:revision>3</cp:revision>
  <cp:lastPrinted>2022-10-04T12:11:00Z</cp:lastPrinted>
  <dcterms:created xsi:type="dcterms:W3CDTF">2024-06-21T12:28:00Z</dcterms:created>
  <dcterms:modified xsi:type="dcterms:W3CDTF">2024-06-21T12:34:00Z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0x010100C791216CE82B6446B1855A43E6F1B570</vt:lpwstr>
  </property>
  <property fmtid="{D5CDD505-2E9C-101B-9397-08002B2CF9AE}" pid="3" name="Order">
    <vt:r8>503500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